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E" w:rsidRPr="008B36C5" w:rsidRDefault="0037311E" w:rsidP="0037311E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8B36C5">
        <w:rPr>
          <w:b/>
          <w:sz w:val="28"/>
          <w:szCs w:val="28"/>
        </w:rPr>
        <w:t>"</w:t>
      </w:r>
      <w:hyperlink r:id="rId6" w:history="1">
        <w:r w:rsidRPr="00603C5E">
          <w:rPr>
            <w:b/>
            <w:sz w:val="28"/>
            <w:szCs w:val="28"/>
          </w:rPr>
          <w:t>Методические</w:t>
        </w:r>
      </w:hyperlink>
      <w:r w:rsidRPr="008B36C5">
        <w:rPr>
          <w:b/>
          <w:sz w:val="28"/>
          <w:szCs w:val="28"/>
        </w:rPr>
        <w:t xml:space="preserve">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организацией"</w:t>
      </w:r>
    </w:p>
    <w:p w:rsidR="0037311E" w:rsidRPr="008B36C5" w:rsidRDefault="0037311E" w:rsidP="0037311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37311E" w:rsidRDefault="0037311E" w:rsidP="0037311E">
      <w:pPr>
        <w:pStyle w:val="ConsPlusTitlePage"/>
      </w:pPr>
      <w:r>
        <w:t xml:space="preserve"> </w:t>
      </w:r>
    </w:p>
    <w:p w:rsidR="0037311E" w:rsidRDefault="0037311E" w:rsidP="0037311E">
      <w:pPr>
        <w:pStyle w:val="ConsPlusNormal"/>
        <w:jc w:val="both"/>
        <w:outlineLvl w:val="0"/>
      </w:pPr>
    </w:p>
    <w:p w:rsidR="0037311E" w:rsidRDefault="0037311E" w:rsidP="0037311E">
      <w:pPr>
        <w:pStyle w:val="ConsPlusTitle"/>
        <w:jc w:val="center"/>
      </w:pPr>
      <w:r>
        <w:t>МЕТОДИЧЕСКИЕ РЕКОМЕНДАЦИИ</w:t>
      </w:r>
    </w:p>
    <w:p w:rsidR="0037311E" w:rsidRDefault="0037311E" w:rsidP="0037311E">
      <w:pPr>
        <w:pStyle w:val="ConsPlusTitle"/>
        <w:jc w:val="center"/>
      </w:pPr>
      <w:r>
        <w:t>ПО ВОПРОСАМ СОБЛЮДЕНИЯ ОГРАНИЧЕНИЙ, НАЛАГАЕМЫХ</w:t>
      </w:r>
    </w:p>
    <w:p w:rsidR="0037311E" w:rsidRDefault="0037311E" w:rsidP="0037311E">
      <w:pPr>
        <w:pStyle w:val="ConsPlusTitle"/>
        <w:jc w:val="center"/>
      </w:pPr>
      <w:r>
        <w:t>НА ГРАЖДАНИНА, ЗАМЕЩАВШЕГО ДОЛЖНОСТЬ ГОСУДАРСТВЕННОЙ</w:t>
      </w:r>
    </w:p>
    <w:p w:rsidR="0037311E" w:rsidRDefault="0037311E" w:rsidP="0037311E">
      <w:pPr>
        <w:pStyle w:val="ConsPlusTitle"/>
        <w:jc w:val="center"/>
      </w:pPr>
      <w:r>
        <w:t>ИЛИ МУНИЦИПАЛЬНОЙ СЛУЖБЫ, ПРИ ЗАКЛЮЧЕНИИ ИМ ТРУДОВОГО</w:t>
      </w:r>
    </w:p>
    <w:p w:rsidR="0037311E" w:rsidRDefault="0037311E" w:rsidP="0037311E">
      <w:pPr>
        <w:pStyle w:val="ConsPlusTitle"/>
        <w:jc w:val="center"/>
      </w:pPr>
      <w:r>
        <w:t>ИЛИ ГРАЖДАНСКО-ПРАВОВОГО ДОГОВОРА С ОРГАНИЗАЦИЕЙ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center"/>
        <w:outlineLvl w:val="0"/>
      </w:pPr>
      <w:r>
        <w:t>I. Общие положения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37311E" w:rsidRDefault="0037311E" w:rsidP="0037311E">
      <w:pPr>
        <w:pStyle w:val="ConsPlusNormal"/>
        <w:ind w:firstLine="540"/>
        <w:jc w:val="both"/>
      </w:pPr>
      <w: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37311E" w:rsidRDefault="0037311E" w:rsidP="0037311E">
      <w:pPr>
        <w:pStyle w:val="ConsPlusNormal"/>
        <w:ind w:firstLine="540"/>
        <w:jc w:val="both"/>
      </w:pPr>
      <w:r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37311E" w:rsidRDefault="0037311E" w:rsidP="0037311E">
      <w:pPr>
        <w:pStyle w:val="ConsPlusNormal"/>
        <w:ind w:firstLine="540"/>
        <w:jc w:val="both"/>
      </w:pPr>
      <w:r>
        <w:t>в неправомерном использовании служебной информации в интересах организации после трудоустройства.</w:t>
      </w:r>
    </w:p>
    <w:p w:rsidR="0037311E" w:rsidRDefault="0037311E" w:rsidP="0037311E">
      <w:pPr>
        <w:pStyle w:val="ConsPlusNormal"/>
        <w:ind w:firstLine="540"/>
        <w:jc w:val="both"/>
      </w:pPr>
      <w:r>
        <w:t>3. Методические рекомендации ориентированы на следующих лиц:</w:t>
      </w:r>
    </w:p>
    <w:p w:rsidR="0037311E" w:rsidRDefault="0037311E" w:rsidP="0037311E">
      <w:pPr>
        <w:pStyle w:val="ConsPlusNormal"/>
        <w:ind w:firstLine="540"/>
        <w:jc w:val="both"/>
      </w:pPr>
      <w:r>
        <w:t>1) гражданин - бывший государственный (муниципальный) служащий (далее также - гражданин) &lt;1&gt;;</w:t>
      </w:r>
    </w:p>
    <w:p w:rsidR="0037311E" w:rsidRDefault="0037311E" w:rsidP="0037311E">
      <w:pPr>
        <w:pStyle w:val="ConsPlusNormal"/>
        <w:ind w:firstLine="540"/>
        <w:jc w:val="both"/>
      </w:pPr>
      <w:r>
        <w:t>--------------------------------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</w:t>
      </w:r>
      <w:hyperlink r:id="rId8" w:history="1">
        <w:r>
          <w:rPr>
            <w:color w:val="0000FF"/>
          </w:rPr>
          <w:t>подпункте "а" пункта 1</w:t>
        </w:r>
      </w:hyperlink>
      <w:r>
        <w:t xml:space="preserve"> Положения о порядке </w:t>
      </w:r>
      <w:r>
        <w:lastRenderedPageBreak/>
        <w:t>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>2) 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37311E" w:rsidRDefault="0037311E" w:rsidP="0037311E">
      <w:pPr>
        <w:pStyle w:val="ConsPlusNormal"/>
        <w:ind w:firstLine="540"/>
        <w:jc w:val="both"/>
      </w:pPr>
      <w:r>
        <w:t>3) 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center"/>
        <w:outlineLvl w:val="0"/>
      </w:pPr>
      <w:r>
        <w:t>II. Условия, влекущие необходимость получения</w:t>
      </w:r>
    </w:p>
    <w:p w:rsidR="0037311E" w:rsidRDefault="0037311E" w:rsidP="0037311E">
      <w:pPr>
        <w:pStyle w:val="ConsPlusNormal"/>
        <w:jc w:val="center"/>
      </w:pPr>
      <w:r>
        <w:t>гражданином - бывшим государственным (муниципальным)</w:t>
      </w:r>
    </w:p>
    <w:p w:rsidR="0037311E" w:rsidRDefault="0037311E" w:rsidP="0037311E">
      <w:pPr>
        <w:pStyle w:val="ConsPlusNormal"/>
        <w:jc w:val="center"/>
      </w:pPr>
      <w:r>
        <w:t>служащим согласия комиссии по соблюдению требований</w:t>
      </w:r>
    </w:p>
    <w:p w:rsidR="0037311E" w:rsidRDefault="0037311E" w:rsidP="0037311E">
      <w:pPr>
        <w:pStyle w:val="ConsPlusNormal"/>
        <w:jc w:val="center"/>
      </w:pPr>
      <w:r>
        <w:t>к служебному поведению государственных или муниципальных</w:t>
      </w:r>
    </w:p>
    <w:p w:rsidR="0037311E" w:rsidRDefault="0037311E" w:rsidP="0037311E">
      <w:pPr>
        <w:pStyle w:val="ConsPlusNormal"/>
        <w:jc w:val="center"/>
      </w:pPr>
      <w:r>
        <w:t>служащих и урегулированию конфликта интересов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>4. Условиями, влекущими распространение на гражданина обязанности получения согласия комиссии, являются:</w:t>
      </w:r>
    </w:p>
    <w:p w:rsidR="0037311E" w:rsidRDefault="0037311E" w:rsidP="0037311E">
      <w:pPr>
        <w:pStyle w:val="ConsPlusNormal"/>
        <w:ind w:firstLine="540"/>
        <w:jc w:val="both"/>
      </w:pPr>
      <w: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37311E" w:rsidRDefault="0037311E" w:rsidP="0037311E">
      <w:pPr>
        <w:pStyle w:val="ConsPlusNormal"/>
        <w:ind w:firstLine="540"/>
        <w:jc w:val="both"/>
      </w:pPr>
      <w:r>
        <w:t>--------------------------------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&lt;2&gt; В соответствии с </w:t>
      </w:r>
      <w:hyperlink r:id="rId9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N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37311E" w:rsidRDefault="0037311E" w:rsidP="0037311E">
      <w:pPr>
        <w:pStyle w:val="ConsPlusNormal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37311E" w:rsidRDefault="0037311E" w:rsidP="0037311E">
      <w:pPr>
        <w:pStyle w:val="ConsPlusNormal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37311E" w:rsidRDefault="0037311E" w:rsidP="0037311E">
      <w:pPr>
        <w:pStyle w:val="ConsPlusNormal"/>
        <w:ind w:firstLine="540"/>
        <w:jc w:val="both"/>
      </w:pPr>
      <w:r>
        <w:t>в) муниципальные правовые акты.</w:t>
      </w:r>
    </w:p>
    <w:p w:rsidR="0037311E" w:rsidRDefault="0037311E" w:rsidP="0037311E">
      <w:pPr>
        <w:pStyle w:val="ConsPlusNormal"/>
        <w:jc w:val="both"/>
      </w:pPr>
    </w:p>
    <w:p w:rsidR="0037311E" w:rsidRDefault="001264D6" w:rsidP="0037311E">
      <w:pPr>
        <w:pStyle w:val="ConsPlusNormal"/>
        <w:ind w:firstLine="540"/>
        <w:jc w:val="both"/>
      </w:pPr>
      <w:hyperlink r:id="rId10" w:history="1">
        <w:r w:rsidR="0037311E">
          <w:rPr>
            <w:color w:val="0000FF"/>
          </w:rPr>
          <w:t>Указом</w:t>
        </w:r>
      </w:hyperlink>
      <w:r w:rsidR="0037311E"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должности федеральной государственной службы, включенные в </w:t>
      </w:r>
      <w:hyperlink r:id="rId11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2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</w:t>
      </w:r>
      <w:r>
        <w:lastRenderedPageBreak/>
        <w:t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3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N 557.</w:t>
      </w:r>
    </w:p>
    <w:p w:rsidR="0037311E" w:rsidRDefault="001264D6" w:rsidP="0037311E">
      <w:pPr>
        <w:pStyle w:val="ConsPlusNormal"/>
        <w:ind w:firstLine="540"/>
        <w:jc w:val="both"/>
      </w:pPr>
      <w:hyperlink r:id="rId14" w:history="1">
        <w:r w:rsidR="0037311E">
          <w:rPr>
            <w:color w:val="0000FF"/>
          </w:rPr>
          <w:t>Пунктом 4</w:t>
        </w:r>
      </w:hyperlink>
      <w:r w:rsidR="0037311E"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5" w:history="1">
        <w:r w:rsidR="0037311E">
          <w:rPr>
            <w:color w:val="0000FF"/>
          </w:rPr>
          <w:t>статьей 12</w:t>
        </w:r>
      </w:hyperlink>
      <w:r w:rsidR="0037311E">
        <w:t xml:space="preserve"> Федерального закона N 273-ФЗ.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 при увольнении в соответствующем </w:t>
      </w:r>
      <w:hyperlink r:id="rId17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</w:p>
    <w:p w:rsidR="0037311E" w:rsidRDefault="0037311E" w:rsidP="0037311E">
      <w:pPr>
        <w:pStyle w:val="ConsPlusNormal"/>
        <w:ind w:firstLine="540"/>
        <w:jc w:val="both"/>
      </w:pPr>
      <w: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 &lt;3&gt;, в которую он трудоустраивается.</w:t>
      </w:r>
    </w:p>
    <w:p w:rsidR="0037311E" w:rsidRDefault="0037311E" w:rsidP="0037311E">
      <w:pPr>
        <w:pStyle w:val="ConsPlusNormal"/>
        <w:ind w:firstLine="540"/>
        <w:jc w:val="both"/>
      </w:pPr>
      <w:r>
        <w:t>--------------------------------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&lt;3&gt; В соответствии с </w:t>
      </w:r>
      <w:hyperlink r:id="rId18" w:history="1">
        <w:r>
          <w:rPr>
            <w:color w:val="0000FF"/>
          </w:rPr>
          <w:t>пунктом 4 статьи 1</w:t>
        </w:r>
      </w:hyperlink>
      <w: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37311E" w:rsidRDefault="0037311E" w:rsidP="0037311E">
      <w:pPr>
        <w:pStyle w:val="ConsPlusNormal"/>
        <w:ind w:firstLine="540"/>
        <w:jc w:val="both"/>
      </w:pPr>
      <w:r>
        <w:t>3) прошло менее двух лет со дня увольнения гражданина с государственной (муниципальной) службы.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Период, в течение которого действуют установленные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ограничения, начинается со дня увольнения с государственной (муниципальной) службы и заканчиваются через два года.</w:t>
      </w:r>
    </w:p>
    <w:p w:rsidR="0037311E" w:rsidRDefault="0037311E" w:rsidP="0037311E">
      <w:pPr>
        <w:pStyle w:val="ConsPlusNormal"/>
        <w:ind w:firstLine="540"/>
        <w:jc w:val="both"/>
      </w:pPr>
      <w:r>
        <w:lastRenderedPageBreak/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37311E" w:rsidRDefault="0037311E" w:rsidP="0037311E">
      <w:pPr>
        <w:pStyle w:val="ConsPlusNormal"/>
        <w:ind w:firstLine="540"/>
        <w:jc w:val="both"/>
      </w:pPr>
      <w: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37311E" w:rsidRDefault="0037311E" w:rsidP="0037311E">
      <w:pPr>
        <w:pStyle w:val="ConsPlusNormal"/>
        <w:ind w:firstLine="540"/>
        <w:jc w:val="both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5. Ограничения, предусмотренные </w:t>
      </w:r>
      <w:hyperlink r:id="rId20" w:history="1">
        <w:r>
          <w:rPr>
            <w:color w:val="0000FF"/>
          </w:rPr>
          <w:t>статьей 12</w:t>
        </w:r>
      </w:hyperlink>
      <w: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37311E" w:rsidRDefault="0037311E" w:rsidP="0037311E">
      <w:pPr>
        <w:pStyle w:val="ConsPlusNormal"/>
        <w:ind w:firstLine="540"/>
        <w:jc w:val="both"/>
      </w:pPr>
      <w:bookmarkStart w:id="0" w:name="P51"/>
      <w:bookmarkEnd w:id="0"/>
      <w:r>
        <w:t>6. Не требуется дача согласия комиссии в следующих ситуациях:</w:t>
      </w:r>
    </w:p>
    <w:p w:rsidR="0037311E" w:rsidRDefault="0037311E" w:rsidP="0037311E">
      <w:pPr>
        <w:pStyle w:val="ConsPlusNormal"/>
        <w:ind w:firstLine="540"/>
        <w:jc w:val="both"/>
      </w:pPr>
      <w:r>
        <w:t>- 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37311E" w:rsidRDefault="0037311E" w:rsidP="0037311E">
      <w:pPr>
        <w:pStyle w:val="ConsPlusNormal"/>
        <w:ind w:firstLine="540"/>
        <w:jc w:val="both"/>
      </w:pPr>
      <w:r>
        <w:t>- гражданин не осуществлял функции государственного, муниципального (административного) управления организацией.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center"/>
        <w:outlineLvl w:val="0"/>
      </w:pPr>
      <w:r>
        <w:t>III. Порядок направления гражданином - бывшим</w:t>
      </w:r>
    </w:p>
    <w:p w:rsidR="0037311E" w:rsidRDefault="0037311E" w:rsidP="0037311E">
      <w:pPr>
        <w:pStyle w:val="ConsPlusNormal"/>
        <w:jc w:val="center"/>
      </w:pPr>
      <w:r>
        <w:t>государственным (муниципальным) служащим обращения о даче</w:t>
      </w:r>
    </w:p>
    <w:p w:rsidR="0037311E" w:rsidRDefault="0037311E" w:rsidP="0037311E">
      <w:pPr>
        <w:pStyle w:val="ConsPlusNormal"/>
        <w:jc w:val="center"/>
      </w:pPr>
      <w:r>
        <w:t>согласия на трудоустройство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 xml:space="preserve">7. Для федеральных государственных служащих соответствующий порядок обращения регламентирован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</w:t>
      </w:r>
      <w:hyperlink r:id="rId22" w:history="1">
        <w:r>
          <w:rPr>
            <w:color w:val="0000FF"/>
          </w:rPr>
          <w:t>пункту 8</w:t>
        </w:r>
      </w:hyperlink>
      <w: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3" w:history="1">
        <w:r>
          <w:rPr>
            <w:color w:val="0000FF"/>
          </w:rPr>
          <w:t>Указом N 821</w:t>
        </w:r>
      </w:hyperlink>
      <w:r>
        <w:t xml:space="preserve"> при разработке названных положений).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8. В соответствии с </w:t>
      </w:r>
      <w:hyperlink r:id="rId24" w:history="1">
        <w:r>
          <w:rPr>
            <w:color w:val="0000FF"/>
          </w:rPr>
          <w:t>абзацем вторым подпункта "б" пункта 16</w:t>
        </w:r>
      </w:hyperlink>
      <w:r>
        <w:t xml:space="preserve"> Положения о комиссиях основанием для проведения заседания комиссии является обращение гражданина, замещавшего в федеральном государственном органе (далее - государственный орган) должность федеральной государственной службы (далее - государственная служба),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>
        <w:lastRenderedPageBreak/>
        <w:t>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обращение).</w:t>
      </w:r>
    </w:p>
    <w:p w:rsidR="0037311E" w:rsidRDefault="0037311E" w:rsidP="0037311E">
      <w:pPr>
        <w:pStyle w:val="ConsPlusNormal"/>
        <w:ind w:firstLine="540"/>
        <w:jc w:val="both"/>
      </w:pPr>
      <w:r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</w:t>
      </w:r>
      <w:hyperlink r:id="rId25" w:history="1">
        <w:r>
          <w:rPr>
            <w:color w:val="0000FF"/>
          </w:rPr>
          <w:t>пункт 17.1</w:t>
        </w:r>
      </w:hyperlink>
      <w:r>
        <w:t xml:space="preserve"> Положения о комиссии).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37311E" w:rsidRDefault="0037311E" w:rsidP="0037311E">
      <w:pPr>
        <w:pStyle w:val="ConsPlusNormal"/>
        <w:ind w:firstLine="540"/>
        <w:jc w:val="both"/>
      </w:pPr>
      <w:r>
        <w:t>10. В обращении указываются следующие сведения:</w:t>
      </w:r>
    </w:p>
    <w:p w:rsidR="0037311E" w:rsidRDefault="0037311E" w:rsidP="0037311E">
      <w:pPr>
        <w:pStyle w:val="ConsPlusNormal"/>
        <w:ind w:firstLine="540"/>
        <w:jc w:val="both"/>
      </w:pPr>
      <w:r>
        <w:t>1) фамилия, имя, отчество гражданина, дата его рождения, адрес места жительства;</w:t>
      </w:r>
    </w:p>
    <w:p w:rsidR="0037311E" w:rsidRDefault="0037311E" w:rsidP="0037311E">
      <w:pPr>
        <w:pStyle w:val="ConsPlusNormal"/>
        <w:ind w:firstLine="540"/>
        <w:jc w:val="both"/>
      </w:pPr>
      <w:r>
        <w:t>2) замещаемые должности в течение последних двух лет до дня увольнения с государственной службы;</w:t>
      </w:r>
    </w:p>
    <w:p w:rsidR="0037311E" w:rsidRDefault="0037311E" w:rsidP="0037311E">
      <w:pPr>
        <w:pStyle w:val="ConsPlusNormal"/>
        <w:ind w:firstLine="540"/>
        <w:jc w:val="both"/>
      </w:pPr>
      <w: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37311E" w:rsidRDefault="0037311E" w:rsidP="0037311E">
      <w:pPr>
        <w:pStyle w:val="ConsPlusNormal"/>
        <w:ind w:firstLine="540"/>
        <w:jc w:val="both"/>
      </w:pPr>
      <w: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37311E" w:rsidRDefault="0037311E" w:rsidP="0037311E">
      <w:pPr>
        <w:pStyle w:val="ConsPlusNormal"/>
        <w:ind w:firstLine="540"/>
        <w:jc w:val="both"/>
      </w:pPr>
      <w: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37311E" w:rsidRDefault="0037311E" w:rsidP="0037311E">
      <w:pPr>
        <w:pStyle w:val="ConsPlusNormal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37311E" w:rsidRDefault="0037311E" w:rsidP="0037311E">
      <w:pPr>
        <w:pStyle w:val="ConsPlusNormal"/>
        <w:ind w:firstLine="540"/>
        <w:jc w:val="both"/>
      </w:pPr>
      <w: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37311E" w:rsidRDefault="0037311E" w:rsidP="0037311E">
      <w:pPr>
        <w:pStyle w:val="ConsPlusNormal"/>
        <w:ind w:firstLine="540"/>
        <w:jc w:val="both"/>
      </w:pPr>
      <w:r>
        <w:t>8) вид договора (трудовой или гражданско-правовой);</w:t>
      </w:r>
    </w:p>
    <w:p w:rsidR="0037311E" w:rsidRDefault="0037311E" w:rsidP="0037311E">
      <w:pPr>
        <w:pStyle w:val="ConsPlusNormal"/>
        <w:ind w:firstLine="540"/>
        <w:jc w:val="both"/>
      </w:pPr>
      <w: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37311E" w:rsidRDefault="0037311E" w:rsidP="0037311E">
      <w:pPr>
        <w:pStyle w:val="ConsPlusNormal"/>
        <w:ind w:firstLine="540"/>
        <w:jc w:val="both"/>
      </w:pPr>
      <w:r>
        <w:t>10) сумма оплаты за выполнение (оказание) по договору работ (услуг) (предполагаемая сумма в рублях в течение месяца);</w:t>
      </w:r>
    </w:p>
    <w:p w:rsidR="0037311E" w:rsidRDefault="0037311E" w:rsidP="0037311E">
      <w:pPr>
        <w:pStyle w:val="ConsPlusNormal"/>
        <w:ind w:firstLine="540"/>
        <w:jc w:val="both"/>
      </w:pPr>
      <w:r>
        <w:t>11) информация о намерении лично присутствовать на заседании комиссии (</w:t>
      </w:r>
      <w:hyperlink r:id="rId26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37311E" w:rsidRDefault="0037311E" w:rsidP="0037311E">
      <w:pPr>
        <w:pStyle w:val="ConsPlusNormal"/>
        <w:ind w:firstLine="540"/>
        <w:jc w:val="both"/>
      </w:pPr>
      <w:r>
        <w:t>11. За согласием на трудоустройство в комиссию может обратиться также служащий, планирующий свое увольнение (</w:t>
      </w:r>
      <w:hyperlink r:id="rId27" w:history="1">
        <w:r>
          <w:rPr>
            <w:color w:val="0000FF"/>
          </w:rPr>
          <w:t>пункт 17.2</w:t>
        </w:r>
      </w:hyperlink>
      <w: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center"/>
        <w:outlineLvl w:val="0"/>
      </w:pPr>
      <w:r>
        <w:t>IV. Порядок рассмотрения обращения гражданина - бывшего</w:t>
      </w:r>
    </w:p>
    <w:p w:rsidR="0037311E" w:rsidRDefault="0037311E" w:rsidP="0037311E">
      <w:pPr>
        <w:pStyle w:val="ConsPlusNormal"/>
        <w:jc w:val="center"/>
      </w:pPr>
      <w:r>
        <w:t>государственного (муниципального) служащего о даче согласия</w:t>
      </w:r>
    </w:p>
    <w:p w:rsidR="0037311E" w:rsidRDefault="0037311E" w:rsidP="0037311E">
      <w:pPr>
        <w:pStyle w:val="ConsPlusNormal"/>
        <w:jc w:val="center"/>
      </w:pPr>
      <w:r>
        <w:t>на трудоустройство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>12. Первоначальное рассмотрение обращения осуществляется в подразделении кадровой службы государственного органа по профилактике коррупционных и иных правонарушений (</w:t>
      </w:r>
      <w:hyperlink r:id="rId28" w:history="1">
        <w:r>
          <w:rPr>
            <w:color w:val="0000FF"/>
          </w:rPr>
          <w:t>пункт 17.1</w:t>
        </w:r>
      </w:hyperlink>
      <w: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13. При подготовке мотивированного заключения в соответствии с </w:t>
      </w:r>
      <w:hyperlink r:id="rId29" w:history="1">
        <w:r>
          <w:rPr>
            <w:color w:val="0000FF"/>
          </w:rPr>
          <w:t>пунктом 17.5</w:t>
        </w:r>
      </w:hyperlink>
      <w:r>
        <w:t xml:space="preserve"> Положения о комиссиях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14. Согласно вышеназванному </w:t>
      </w:r>
      <w:hyperlink r:id="rId30" w:history="1">
        <w:r>
          <w:rPr>
            <w:color w:val="0000FF"/>
          </w:rPr>
          <w:t>пункту Положения</w:t>
        </w:r>
      </w:hyperlink>
      <w:r>
        <w:t xml:space="preserve">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37311E" w:rsidRDefault="0037311E" w:rsidP="0037311E">
      <w:pPr>
        <w:pStyle w:val="ConsPlusNormal"/>
        <w:ind w:firstLine="540"/>
        <w:jc w:val="both"/>
      </w:pPr>
      <w: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37311E" w:rsidRDefault="0037311E" w:rsidP="0037311E">
      <w:pPr>
        <w:pStyle w:val="ConsPlusNormal"/>
        <w:ind w:firstLine="540"/>
        <w:jc w:val="both"/>
      </w:pPr>
      <w: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37311E" w:rsidRDefault="0037311E" w:rsidP="0037311E">
      <w:pPr>
        <w:pStyle w:val="ConsPlusNormal"/>
        <w:ind w:firstLine="540"/>
        <w:jc w:val="both"/>
      </w:pPr>
      <w: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37311E" w:rsidRDefault="0037311E" w:rsidP="0037311E">
      <w:pPr>
        <w:pStyle w:val="ConsPlusNormal"/>
        <w:ind w:firstLine="540"/>
        <w:jc w:val="both"/>
      </w:pPr>
      <w:r>
        <w:t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</w:p>
    <w:p w:rsidR="0037311E" w:rsidRDefault="0037311E" w:rsidP="0037311E">
      <w:pPr>
        <w:pStyle w:val="ConsPlusNormal"/>
        <w:ind w:firstLine="540"/>
        <w:jc w:val="both"/>
      </w:pPr>
      <w:r>
        <w:t>19. В ходе подготовки мотивированного заключения рекомендуется:</w:t>
      </w:r>
    </w:p>
    <w:p w:rsidR="0037311E" w:rsidRDefault="0037311E" w:rsidP="0037311E">
      <w:pPr>
        <w:pStyle w:val="ConsPlusNormal"/>
        <w:ind w:firstLine="540"/>
        <w:jc w:val="both"/>
      </w:pPr>
      <w:r>
        <w:t>а)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37311E" w:rsidRDefault="0037311E" w:rsidP="0037311E">
      <w:pPr>
        <w:pStyle w:val="ConsPlusNormal"/>
        <w:ind w:firstLine="540"/>
        <w:jc w:val="both"/>
      </w:pPr>
      <w:r>
        <w:t>- о лицензировании отдельных видов деятельности, выдаче разрешений на отдельные виды работ;</w:t>
      </w:r>
    </w:p>
    <w:p w:rsidR="0037311E" w:rsidRDefault="0037311E" w:rsidP="0037311E">
      <w:pPr>
        <w:pStyle w:val="ConsPlusNormal"/>
        <w:ind w:firstLine="540"/>
        <w:jc w:val="both"/>
      </w:pPr>
      <w:r>
        <w:t>- о размещении заказов на поставку товаров, выполнение работ и оказание услуг для государственных нужд;</w:t>
      </w:r>
    </w:p>
    <w:p w:rsidR="0037311E" w:rsidRDefault="0037311E" w:rsidP="0037311E">
      <w:pPr>
        <w:pStyle w:val="ConsPlusNormal"/>
        <w:ind w:firstLine="540"/>
        <w:jc w:val="both"/>
      </w:pPr>
      <w:r>
        <w:t>- о регистрации имущества и сделок с ним;</w:t>
      </w:r>
    </w:p>
    <w:p w:rsidR="0037311E" w:rsidRDefault="0037311E" w:rsidP="0037311E">
      <w:pPr>
        <w:pStyle w:val="ConsPlusNormal"/>
        <w:ind w:firstLine="540"/>
        <w:jc w:val="both"/>
      </w:pPr>
      <w:r>
        <w:t>- о проведении государственной экспертизы и выдаче заключений;</w:t>
      </w:r>
    </w:p>
    <w:p w:rsidR="0037311E" w:rsidRDefault="0037311E" w:rsidP="0037311E">
      <w:pPr>
        <w:pStyle w:val="ConsPlusNormal"/>
        <w:ind w:firstLine="540"/>
        <w:jc w:val="both"/>
      </w:pPr>
      <w:r>
        <w:lastRenderedPageBreak/>
        <w:t>-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7311E" w:rsidRDefault="0037311E" w:rsidP="0037311E">
      <w:pPr>
        <w:pStyle w:val="ConsPlusNormal"/>
        <w:ind w:firstLine="540"/>
        <w:jc w:val="both"/>
      </w:pPr>
      <w:r>
        <w:t>- об осуществлении государственного надзора и (или) контроля;</w:t>
      </w:r>
    </w:p>
    <w:p w:rsidR="0037311E" w:rsidRDefault="0037311E" w:rsidP="0037311E">
      <w:pPr>
        <w:pStyle w:val="ConsPlusNormal"/>
        <w:ind w:firstLine="540"/>
        <w:jc w:val="both"/>
      </w:pPr>
      <w:r>
        <w:t>- о привлечении к ответственности;</w:t>
      </w:r>
    </w:p>
    <w:p w:rsidR="0037311E" w:rsidRDefault="0037311E" w:rsidP="0037311E">
      <w:pPr>
        <w:pStyle w:val="ConsPlusNormal"/>
        <w:ind w:firstLine="540"/>
        <w:jc w:val="both"/>
      </w:pPr>
      <w: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20. В случае, если гражданин по последнему месту службы помимо последней должности государственной службы замещал иные должности государственной службы, находящиеся в соответствующем </w:t>
      </w:r>
      <w:hyperlink r:id="rId31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его обращение рекомендуется рассмотреть, исходя из анализа его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37311E" w:rsidRDefault="0037311E" w:rsidP="0037311E">
      <w:pPr>
        <w:pStyle w:val="ConsPlusNormal"/>
        <w:ind w:firstLine="540"/>
        <w:jc w:val="both"/>
      </w:pPr>
      <w:r>
        <w:t>21. В случае, если в ходе проверочных мероприятий установлено, что гражданин, замещая должность государственной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22. В соответствии с </w:t>
      </w:r>
      <w:hyperlink r:id="rId32" w:history="1">
        <w:r>
          <w:rPr>
            <w:color w:val="0000FF"/>
          </w:rPr>
          <w:t>пунктом 18</w:t>
        </w:r>
      </w:hyperlink>
      <w:r>
        <w:t xml:space="preserve"> Положения о комиссиях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7311E" w:rsidRDefault="0037311E" w:rsidP="0037311E">
      <w:pPr>
        <w:pStyle w:val="ConsPlusNormal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37311E" w:rsidRDefault="0037311E" w:rsidP="0037311E">
      <w:pPr>
        <w:pStyle w:val="ConsPlusNormal"/>
        <w:ind w:firstLine="540"/>
        <w:jc w:val="both"/>
      </w:pPr>
      <w: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37311E" w:rsidRDefault="0037311E" w:rsidP="0037311E">
      <w:pPr>
        <w:pStyle w:val="ConsPlusNormal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r:id="rId33" w:history="1">
        <w:r>
          <w:rPr>
            <w:color w:val="0000FF"/>
          </w:rPr>
          <w:t>подпункте "б" пункта 13</w:t>
        </w:r>
      </w:hyperlink>
      <w:r>
        <w:t xml:space="preserve"> Положения о комиссиях (государственные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311E" w:rsidRDefault="0037311E" w:rsidP="0037311E">
      <w:pPr>
        <w:pStyle w:val="ConsPlusNormal"/>
        <w:ind w:firstLine="540"/>
        <w:jc w:val="both"/>
      </w:pPr>
      <w:r>
        <w:t>23. Под информацией, содержащей основания для проведения заседания комиссии, в рассматриваемом случае понимается:</w:t>
      </w:r>
    </w:p>
    <w:p w:rsidR="0037311E" w:rsidRDefault="0037311E" w:rsidP="0037311E">
      <w:pPr>
        <w:pStyle w:val="ConsPlusNormal"/>
        <w:ind w:firstLine="540"/>
        <w:jc w:val="both"/>
      </w:pPr>
      <w:r>
        <w:t>1) наличие соответствующего обращения гражданина;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2) мотивированное заключение подразделения кадровой службы государственного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</w:t>
      </w:r>
      <w:hyperlink r:id="rId34" w:history="1">
        <w:r>
          <w:rPr>
            <w:color w:val="0000FF"/>
          </w:rPr>
          <w:t>Положения</w:t>
        </w:r>
      </w:hyperlink>
      <w:r>
        <w:t xml:space="preserve"> о комиссиях, в котором содержатся выводы:</w:t>
      </w:r>
    </w:p>
    <w:p w:rsidR="0037311E" w:rsidRDefault="0037311E" w:rsidP="0037311E">
      <w:pPr>
        <w:pStyle w:val="ConsPlusNormal"/>
        <w:ind w:firstLine="540"/>
        <w:jc w:val="both"/>
      </w:pPr>
      <w:r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служащего;</w:t>
      </w:r>
    </w:p>
    <w:p w:rsidR="0037311E" w:rsidRDefault="0037311E" w:rsidP="0037311E">
      <w:pPr>
        <w:pStyle w:val="ConsPlusNormal"/>
        <w:ind w:firstLine="540"/>
        <w:jc w:val="both"/>
      </w:pPr>
      <w:r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37311E" w:rsidRDefault="0037311E" w:rsidP="0037311E">
      <w:pPr>
        <w:pStyle w:val="ConsPlusNormal"/>
        <w:ind w:firstLine="540"/>
        <w:jc w:val="both"/>
      </w:pPr>
      <w: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11E" w:rsidRDefault="0037311E" w:rsidP="0037311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7311E" w:rsidRDefault="0037311E" w:rsidP="0037311E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37311E" w:rsidRDefault="0037311E" w:rsidP="00373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11E" w:rsidRDefault="0037311E" w:rsidP="0037311E">
      <w:pPr>
        <w:pStyle w:val="ConsPlusNormal"/>
        <w:jc w:val="center"/>
        <w:outlineLvl w:val="0"/>
      </w:pPr>
      <w:r>
        <w:t>IV. Направление обращения в случае</w:t>
      </w:r>
    </w:p>
    <w:p w:rsidR="0037311E" w:rsidRDefault="0037311E" w:rsidP="0037311E">
      <w:pPr>
        <w:pStyle w:val="ConsPlusNormal"/>
        <w:jc w:val="center"/>
      </w:pPr>
      <w:r>
        <w:t>упразднения государственного органа, в котором</w:t>
      </w:r>
    </w:p>
    <w:p w:rsidR="0037311E" w:rsidRDefault="0037311E" w:rsidP="0037311E">
      <w:pPr>
        <w:pStyle w:val="ConsPlusNormal"/>
        <w:jc w:val="center"/>
      </w:pPr>
      <w:r>
        <w:t>гражданин замещал должность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 xml:space="preserve">25. В соответствии с </w:t>
      </w:r>
      <w:hyperlink r:id="rId35" w:history="1">
        <w:r>
          <w:rPr>
            <w:color w:val="0000FF"/>
          </w:rPr>
          <w:t>письмом</w:t>
        </w:r>
      </w:hyperlink>
      <w:r>
        <w:t xml:space="preserve"> Министерства финансов Российской Федерации от 16 июня 2003 г. N 03-01-01/08-176 "О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учреждений" федеральные органы исполнительной власти и федеральные учреждения могут быть ликвидированы с соблюдением требований </w:t>
      </w:r>
      <w:hyperlink r:id="rId36" w:history="1">
        <w:r>
          <w:rPr>
            <w:color w:val="0000FF"/>
          </w:rPr>
          <w:t>статьи 61</w:t>
        </w:r>
      </w:hyperlink>
      <w:r>
        <w:t xml:space="preserve"> Гражданского кодекса Российской Федерации (далее - ГК РФ).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26. 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37" w:history="1">
        <w:r>
          <w:rPr>
            <w:color w:val="0000FF"/>
          </w:rPr>
          <w:t>ГК</w:t>
        </w:r>
      </w:hyperlink>
      <w:r>
        <w:t xml:space="preserve"> РФ 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8 августа 2001 г. N 129-ФЗ "О государственной регистрации юридических </w:t>
      </w:r>
      <w:r>
        <w:lastRenderedPageBreak/>
        <w:t>лиц и индивидуальных предпринимателей".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27. Согласно </w:t>
      </w:r>
      <w:hyperlink r:id="rId39" w:history="1">
        <w:r>
          <w:rPr>
            <w:color w:val="0000FF"/>
          </w:rPr>
          <w:t>части 4 статьи 62</w:t>
        </w:r>
      </w:hyperlink>
      <w: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37311E" w:rsidRDefault="0037311E" w:rsidP="0037311E">
      <w:pPr>
        <w:pStyle w:val="ConsPlusNormal"/>
        <w:ind w:firstLine="540"/>
        <w:jc w:val="both"/>
      </w:pPr>
      <w:r>
        <w:t>28. В этой связи в период работы ликвидационной комиссии государственного органа гражданину рекомендуется представлять обращение о даче согласия в установленном порядке в упраздняемый государственный орган.</w:t>
      </w:r>
    </w:p>
    <w:p w:rsidR="0037311E" w:rsidRDefault="0037311E" w:rsidP="0037311E">
      <w:pPr>
        <w:pStyle w:val="ConsPlusNormal"/>
        <w:ind w:firstLine="540"/>
        <w:jc w:val="both"/>
      </w:pPr>
      <w:r>
        <w:t>29. После завершения работы ликвидационной комиссии государственного органа вышеназванные сведения следует направлять в государственный орган, который является правопреемником упраздненного государственного органа.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30. В случае если функции упраздненного государственного органа распределены между несколькими правопреемниками (к примеру, в соответствии с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орган, которому были переданы функции, на реализацию которых было направлено исполнение государственным служащим своих должностных обязанностей по ранее замещаемой должности государственной службы.</w:t>
      </w:r>
    </w:p>
    <w:p w:rsidR="0037311E" w:rsidRDefault="0037311E" w:rsidP="0037311E">
      <w:pPr>
        <w:pStyle w:val="ConsPlusNormal"/>
        <w:ind w:firstLine="540"/>
        <w:jc w:val="both"/>
      </w:pPr>
      <w: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37311E" w:rsidRDefault="0037311E" w:rsidP="0037311E">
      <w:pPr>
        <w:pStyle w:val="ConsPlusNormal"/>
        <w:ind w:firstLine="540"/>
        <w:jc w:val="both"/>
      </w:pPr>
      <w:r>
        <w:t>31. В случае, если ликвидация осуществляется без правопреемства заявление следует направлять в орган, которому переданы функции государственного управления в соответствующей сфере.</w:t>
      </w:r>
    </w:p>
    <w:p w:rsidR="0037311E" w:rsidRDefault="0037311E" w:rsidP="0037311E">
      <w:pPr>
        <w:pStyle w:val="ConsPlusNormal"/>
        <w:ind w:firstLine="540"/>
        <w:jc w:val="both"/>
      </w:pPr>
      <w:r>
        <w:t>32. При рассмотрении комиссией обращения гражданина анализируются в том числе должностные обязанности, содержащиеся в должностном регламенте государственного служащего.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33. Согласно </w:t>
      </w:r>
      <w:hyperlink r:id="rId41" w:history="1">
        <w:r>
          <w:rPr>
            <w:color w:val="0000FF"/>
          </w:rPr>
          <w:t>пункту 3 части 3 статьи 24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должностной регламент является одним из существенных условий служебного контракта.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34. В соответствии с </w:t>
      </w:r>
      <w:hyperlink r:id="rId42" w:history="1">
        <w:r>
          <w:rPr>
            <w:color w:val="0000FF"/>
          </w:rPr>
          <w:t>частью 8</w:t>
        </w:r>
      </w:hyperlink>
      <w:r>
        <w:t xml:space="preserve"> указанной статьи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35. </w:t>
      </w:r>
      <w:hyperlink r:id="rId43" w:history="1">
        <w:r>
          <w:rPr>
            <w:color w:val="0000FF"/>
          </w:rPr>
          <w:t>Статьей 36</w:t>
        </w:r>
      </w:hyperlink>
      <w:r>
        <w:t xml:space="preserve"> Федерального закона N 79-ФЗ установлено, что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органа, а его личное дело в установленном порядке сдается в архив этого государственного органа.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36. Согласно </w:t>
      </w:r>
      <w:hyperlink r:id="rId44" w:history="1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и муниципальных служащих, относятся к типовым управленческим архивным документам, а срок их хранения составляет 75 лет.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37. Исходя из положений </w:t>
      </w:r>
      <w:hyperlink r:id="rId45" w:history="1">
        <w:r>
          <w:rPr>
            <w:color w:val="0000FF"/>
          </w:rPr>
          <w:t>статьи 5</w:t>
        </w:r>
      </w:hyperlink>
      <w:r>
        <w:t xml:space="preserve"> Федерального закона от 22 октября 2004 г. N 125-ФЗ "Об архивном деле в Российской Федерации" </w:t>
      </w:r>
      <w:r>
        <w:lastRenderedPageBreak/>
        <w:t>(далее - Федеральный закон N 125-ФЗ) указанные личные дела включаются в состав Архивного фонда Российской Федерации.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38. В соответствии с </w:t>
      </w:r>
      <w:hyperlink r:id="rId46" w:history="1">
        <w:r>
          <w:rPr>
            <w:color w:val="0000FF"/>
          </w:rPr>
          <w:t>частью 8 статьи 23</w:t>
        </w:r>
      </w:hyperlink>
      <w: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37311E" w:rsidRDefault="0037311E" w:rsidP="0037311E">
      <w:pPr>
        <w:pStyle w:val="ConsPlusNormal"/>
        <w:ind w:firstLine="540"/>
        <w:jc w:val="both"/>
      </w:pPr>
      <w:r>
        <w:t>39. В этой связи при поступлении в государственный орган, который является правопреемником другого государственного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center"/>
        <w:outlineLvl w:val="0"/>
      </w:pPr>
      <w:r>
        <w:t>V. Рассмотрение обращения на заседании комиссии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 xml:space="preserve">40. На основании </w:t>
      </w:r>
      <w:hyperlink r:id="rId47" w:history="1">
        <w:r>
          <w:rPr>
            <w:color w:val="0000FF"/>
          </w:rPr>
          <w:t>пункта 19</w:t>
        </w:r>
      </w:hyperlink>
      <w:r>
        <w:t xml:space="preserve"> Положения о комиссиях заседание комиссии проводится, как правило, в присутствии гражданина.</w:t>
      </w:r>
    </w:p>
    <w:p w:rsidR="0037311E" w:rsidRDefault="0037311E" w:rsidP="0037311E">
      <w:pPr>
        <w:pStyle w:val="ConsPlusNormal"/>
        <w:ind w:firstLine="540"/>
        <w:jc w:val="both"/>
      </w:pPr>
      <w:r>
        <w:t>41. О намерении лично присутствовать на заседании комиссии гражданин указывает в обращении.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42. Согласно </w:t>
      </w:r>
      <w:hyperlink r:id="rId48" w:history="1">
        <w:r>
          <w:rPr>
            <w:color w:val="0000FF"/>
          </w:rPr>
          <w:t>пункту 19.1</w:t>
        </w:r>
      </w:hyperlink>
      <w:r>
        <w:t xml:space="preserve"> Положения о комиссии заседания комиссии могут проводиться в отсутствие гражданина в случае:</w:t>
      </w:r>
    </w:p>
    <w:p w:rsidR="0037311E" w:rsidRDefault="0037311E" w:rsidP="0037311E">
      <w:pPr>
        <w:pStyle w:val="ConsPlusNormal"/>
        <w:ind w:firstLine="540"/>
        <w:jc w:val="both"/>
      </w:pPr>
      <w:r>
        <w:t>а) если в обращении не содержится указания о намерении гражданина лично присутствовать на заседании комиссии;</w:t>
      </w:r>
    </w:p>
    <w:p w:rsidR="0037311E" w:rsidRDefault="0037311E" w:rsidP="0037311E">
      <w:pPr>
        <w:pStyle w:val="ConsPlusNormal"/>
        <w:ind w:firstLine="540"/>
        <w:jc w:val="both"/>
      </w:pPr>
      <w: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43. В соответствии с </w:t>
      </w:r>
      <w:hyperlink r:id="rId49" w:history="1">
        <w:r>
          <w:rPr>
            <w:color w:val="0000FF"/>
          </w:rPr>
          <w:t>пунктом 20</w:t>
        </w:r>
      </w:hyperlink>
      <w:r>
        <w:t xml:space="preserve">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44. В </w:t>
      </w:r>
      <w:hyperlink r:id="rId50" w:history="1">
        <w:r>
          <w:rPr>
            <w:color w:val="0000FF"/>
          </w:rPr>
          <w:t>части 1.1 статьи 12</w:t>
        </w:r>
      </w:hyperlink>
      <w:r>
        <w:t xml:space="preserve"> Федерального закона N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</w:t>
      </w:r>
      <w:hyperlink r:id="rId51" w:history="1">
        <w:r>
          <w:rPr>
            <w:color w:val="0000FF"/>
          </w:rPr>
          <w:t>Положением</w:t>
        </w:r>
      </w:hyperlink>
      <w:r>
        <w:t xml:space="preserve"> о комиссиях.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46. Согласно </w:t>
      </w:r>
      <w:hyperlink r:id="rId52" w:history="1">
        <w:r>
          <w:rPr>
            <w:color w:val="0000FF"/>
          </w:rPr>
          <w:t>пункту 24</w:t>
        </w:r>
      </w:hyperlink>
      <w:r>
        <w:t xml:space="preserve"> Положения о комиссиях по итогам рассмотрения обращения гражданина комиссия принимает одно из следующих решений:</w:t>
      </w:r>
    </w:p>
    <w:p w:rsidR="0037311E" w:rsidRDefault="0037311E" w:rsidP="0037311E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 </w:t>
      </w:r>
      <w:r>
        <w:lastRenderedPageBreak/>
        <w:t>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47. В соответствии с </w:t>
      </w:r>
      <w:hyperlink r:id="rId53" w:history="1">
        <w:r>
          <w:rPr>
            <w:color w:val="0000FF"/>
          </w:rPr>
          <w:t>пунктом 37.1</w:t>
        </w:r>
      </w:hyperlink>
      <w:r>
        <w:t xml:space="preserve"> Положения о комиссиях выписка из решения комиссии, заверенная подписью секретаря комиссии и печатью государственного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48. Принимая во внимание, что данными правоотношениями затрагивается предусмотренное </w:t>
      </w:r>
      <w:hyperlink r:id="rId54" w:history="1">
        <w:r>
          <w:rPr>
            <w:color w:val="0000FF"/>
          </w:rPr>
          <w:t>статьей 37</w:t>
        </w:r>
      </w:hyperlink>
      <w: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49. Согласно </w:t>
      </w:r>
      <w:hyperlink r:id="rId55" w:history="1">
        <w:r>
          <w:rPr>
            <w:color w:val="0000FF"/>
          </w:rPr>
          <w:t>пункту 30</w:t>
        </w:r>
      </w:hyperlink>
      <w:r>
        <w:t xml:space="preserve"> Положения о комиссиях решение комиссии по итогам рассмотрения обращения гражданина носит обязательный характер.</w:t>
      </w:r>
    </w:p>
    <w:p w:rsidR="0037311E" w:rsidRDefault="0037311E" w:rsidP="0037311E">
      <w:pPr>
        <w:pStyle w:val="ConsPlusNormal"/>
        <w:ind w:firstLine="540"/>
        <w:jc w:val="both"/>
      </w:pPr>
      <w:r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:rsidR="0037311E" w:rsidRDefault="0037311E" w:rsidP="0037311E">
      <w:pPr>
        <w:pStyle w:val="ConsPlusNormal"/>
        <w:ind w:firstLine="540"/>
        <w:jc w:val="both"/>
      </w:pPr>
      <w: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51. Согласно </w:t>
      </w:r>
      <w:hyperlink r:id="rId56" w:history="1">
        <w:r>
          <w:rPr>
            <w:color w:val="0000FF"/>
          </w:rPr>
          <w:t>пункту 36</w:t>
        </w:r>
      </w:hyperlink>
      <w:r>
        <w:t xml:space="preserve"> Положения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center"/>
        <w:outlineLvl w:val="0"/>
      </w:pPr>
      <w:r>
        <w:t>VI. Обязанность гражданина - бывшего</w:t>
      </w:r>
    </w:p>
    <w:p w:rsidR="0037311E" w:rsidRDefault="0037311E" w:rsidP="0037311E">
      <w:pPr>
        <w:pStyle w:val="ConsPlusNormal"/>
        <w:jc w:val="center"/>
      </w:pPr>
      <w:r>
        <w:t>государственного (муниципального) служащего сообщать</w:t>
      </w:r>
    </w:p>
    <w:p w:rsidR="0037311E" w:rsidRDefault="0037311E" w:rsidP="0037311E">
      <w:pPr>
        <w:pStyle w:val="ConsPlusNormal"/>
        <w:jc w:val="center"/>
      </w:pPr>
      <w:r>
        <w:t>работодателю о замещении им должности в государственном</w:t>
      </w:r>
    </w:p>
    <w:p w:rsidR="0037311E" w:rsidRDefault="0037311E" w:rsidP="0037311E">
      <w:pPr>
        <w:pStyle w:val="ConsPlusNormal"/>
        <w:jc w:val="center"/>
      </w:pPr>
      <w:r>
        <w:t>(муниципальном) органе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 xml:space="preserve">52. В соответствии с </w:t>
      </w:r>
      <w:hyperlink r:id="rId57" w:history="1">
        <w:r>
          <w:rPr>
            <w:color w:val="0000FF"/>
          </w:rPr>
          <w:t>частью 2 статьи 12</w:t>
        </w:r>
      </w:hyperlink>
      <w: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58" w:history="1">
        <w:r>
          <w:rPr>
            <w:color w:val="0000FF"/>
          </w:rPr>
          <w:t>части 1</w:t>
        </w:r>
      </w:hyperlink>
      <w:r>
        <w:t xml:space="preserve"> данной статьи, сообщать работодателю сведения о последнем месте своей службы.</w:t>
      </w:r>
    </w:p>
    <w:p w:rsidR="0037311E" w:rsidRDefault="0037311E" w:rsidP="0037311E">
      <w:pPr>
        <w:pStyle w:val="ConsPlusNormal"/>
        <w:ind w:firstLine="540"/>
        <w:jc w:val="both"/>
      </w:pPr>
      <w:r>
        <w:lastRenderedPageBreak/>
        <w:t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9" w:history="1">
        <w:r>
          <w:rPr>
            <w:color w:val="0000FF"/>
          </w:rPr>
          <w:t>пункту 11 части 1 статьи 77</w:t>
        </w:r>
      </w:hyperlink>
      <w:r>
        <w:t xml:space="preserve"> Трудового кодекса Российской Федерации (далее - ТК РФ), как заключенный в нарушение установленных </w:t>
      </w:r>
      <w:hyperlink r:id="rId60" w:history="1">
        <w:r>
          <w:rPr>
            <w:color w:val="0000FF"/>
          </w:rPr>
          <w:t>ТК</w:t>
        </w:r>
      </w:hyperlink>
      <w: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61" w:history="1">
        <w:r>
          <w:rPr>
            <w:color w:val="0000FF"/>
          </w:rPr>
          <w:t>абзац шестой части 1 статьи 84</w:t>
        </w:r>
      </w:hyperlink>
      <w:r>
        <w:t xml:space="preserve"> ТК РФ).</w:t>
      </w:r>
    </w:p>
    <w:p w:rsidR="0037311E" w:rsidRDefault="0037311E" w:rsidP="0037311E">
      <w:pPr>
        <w:pStyle w:val="ConsPlusNormal"/>
        <w:ind w:firstLine="540"/>
        <w:jc w:val="both"/>
      </w:pPr>
      <w:r>
        <w:t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37311E" w:rsidRDefault="0037311E" w:rsidP="0037311E">
      <w:pPr>
        <w:pStyle w:val="ConsPlusNormal"/>
        <w:ind w:firstLine="540"/>
        <w:jc w:val="both"/>
      </w:pPr>
      <w: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center"/>
        <w:outlineLvl w:val="0"/>
      </w:pPr>
      <w:r>
        <w:t>VII. Последствия нарушения гражданином - бывшим</w:t>
      </w:r>
    </w:p>
    <w:p w:rsidR="0037311E" w:rsidRDefault="0037311E" w:rsidP="0037311E">
      <w:pPr>
        <w:pStyle w:val="ConsPlusNormal"/>
        <w:jc w:val="center"/>
      </w:pPr>
      <w:r>
        <w:t>государственным (муниципальным) служащим обязанности</w:t>
      </w:r>
    </w:p>
    <w:p w:rsidR="0037311E" w:rsidRDefault="0037311E" w:rsidP="0037311E">
      <w:pPr>
        <w:pStyle w:val="ConsPlusNormal"/>
        <w:jc w:val="center"/>
      </w:pPr>
      <w:r>
        <w:t>сообщать работодателю сведения о последнем месте</w:t>
      </w:r>
    </w:p>
    <w:p w:rsidR="0037311E" w:rsidRDefault="0037311E" w:rsidP="0037311E">
      <w:pPr>
        <w:pStyle w:val="ConsPlusNormal"/>
        <w:jc w:val="center"/>
      </w:pPr>
      <w:r>
        <w:t>своей службы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 xml:space="preserve">56. В соответствии с </w:t>
      </w:r>
      <w:hyperlink r:id="rId62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37311E" w:rsidRDefault="0037311E" w:rsidP="0037311E">
      <w:pPr>
        <w:pStyle w:val="ConsPlusNormal"/>
        <w:ind w:firstLine="540"/>
        <w:jc w:val="both"/>
      </w:pPr>
      <w:r>
        <w:t>57.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center"/>
        <w:outlineLvl w:val="0"/>
      </w:pPr>
      <w:r>
        <w:lastRenderedPageBreak/>
        <w:t>VIII. Обязанность работодателя сообщать о заключении</w:t>
      </w:r>
    </w:p>
    <w:p w:rsidR="0037311E" w:rsidRDefault="0037311E" w:rsidP="0037311E">
      <w:pPr>
        <w:pStyle w:val="ConsPlusNormal"/>
        <w:jc w:val="center"/>
      </w:pPr>
      <w:r>
        <w:t>с гражданином - бывшим государственным (муниципальным)</w:t>
      </w:r>
    </w:p>
    <w:p w:rsidR="0037311E" w:rsidRDefault="0037311E" w:rsidP="0037311E">
      <w:pPr>
        <w:pStyle w:val="ConsPlusNormal"/>
        <w:jc w:val="center"/>
      </w:pPr>
      <w:r>
        <w:t>служащим трудового (гражданско-правового) договора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 xml:space="preserve">58. В соответствии с </w:t>
      </w:r>
      <w:hyperlink r:id="rId6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59. Данное обязательство также предусмотрено </w:t>
      </w:r>
      <w:hyperlink r:id="rId64" w:history="1">
        <w:r>
          <w:rPr>
            <w:color w:val="0000FF"/>
          </w:rPr>
          <w:t>статьей 64.1</w:t>
        </w:r>
      </w:hyperlink>
      <w:r>
        <w:t xml:space="preserve"> ТК РФ.</w:t>
      </w:r>
    </w:p>
    <w:p w:rsidR="0037311E" w:rsidRDefault="0037311E" w:rsidP="0037311E">
      <w:pPr>
        <w:pStyle w:val="ConsPlusNormal"/>
        <w:ind w:firstLine="540"/>
        <w:jc w:val="both"/>
      </w:pPr>
      <w:r>
        <w:t>60. Таким образом,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37311E" w:rsidRDefault="0037311E" w:rsidP="0037311E">
      <w:pPr>
        <w:pStyle w:val="ConsPlusNormal"/>
        <w:ind w:firstLine="540"/>
        <w:jc w:val="both"/>
      </w:pPr>
      <w:r>
        <w:t>1)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Нормативные правовые акты, утверждающие соответствующие перечни должностей, указаны в подпункте 1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Методических рекомендаций.</w:t>
      </w:r>
    </w:p>
    <w:p w:rsidR="0037311E" w:rsidRDefault="0037311E" w:rsidP="0037311E">
      <w:pPr>
        <w:pStyle w:val="ConsPlusNormal"/>
        <w:ind w:firstLine="540"/>
        <w:jc w:val="both"/>
      </w:pPr>
      <w: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37311E" w:rsidRDefault="0037311E" w:rsidP="0037311E">
      <w:pPr>
        <w:pStyle w:val="ConsPlusNormal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37311E" w:rsidRDefault="0037311E" w:rsidP="0037311E">
      <w:pPr>
        <w:pStyle w:val="ConsPlusNormal"/>
        <w:ind w:firstLine="540"/>
        <w:jc w:val="both"/>
      </w:pPr>
      <w:r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37311E" w:rsidRDefault="0037311E" w:rsidP="0037311E">
      <w:pPr>
        <w:pStyle w:val="ConsPlusNormal"/>
        <w:ind w:firstLine="540"/>
        <w:jc w:val="both"/>
      </w:pPr>
      <w:r>
        <w:t>Если после увольнения гражданина с государственной (муниципальной) службы прошло:</w:t>
      </w:r>
    </w:p>
    <w:p w:rsidR="0037311E" w:rsidRDefault="0037311E" w:rsidP="0037311E">
      <w:pPr>
        <w:pStyle w:val="ConsPlusNormal"/>
        <w:ind w:firstLine="540"/>
        <w:jc w:val="both"/>
      </w:pPr>
      <w:r>
        <w:t>- 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37311E" w:rsidRDefault="0037311E" w:rsidP="0037311E">
      <w:pPr>
        <w:pStyle w:val="ConsPlusNormal"/>
        <w:ind w:firstLine="540"/>
        <w:jc w:val="both"/>
      </w:pPr>
      <w:r>
        <w:t>- более двух лет - сообщать о заключении трудового (гражданско-правового) договора не требуется.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61. </w:t>
      </w:r>
      <w:hyperlink r:id="rId65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</w:t>
      </w:r>
      <w:r>
        <w:lastRenderedPageBreak/>
        <w:t>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62. Согласно </w:t>
      </w:r>
      <w:hyperlink r:id="rId66" w:history="1">
        <w:r>
          <w:rPr>
            <w:color w:val="0000FF"/>
          </w:rPr>
          <w:t>пункту 3</w:t>
        </w:r>
      </w:hyperlink>
      <w:r>
        <w:t xml:space="preserve">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63. В соответствии с </w:t>
      </w:r>
      <w:hyperlink r:id="rId67" w:history="1">
        <w:r>
          <w:rPr>
            <w:color w:val="0000FF"/>
          </w:rPr>
          <w:t>пунктом 5</w:t>
        </w:r>
      </w:hyperlink>
      <w:r>
        <w:t xml:space="preserve">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7311E" w:rsidRDefault="0037311E" w:rsidP="0037311E">
      <w:pPr>
        <w:pStyle w:val="ConsPlusNormal"/>
        <w:ind w:firstLine="540"/>
        <w:jc w:val="both"/>
      </w:pPr>
      <w:r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37311E" w:rsidRDefault="0037311E" w:rsidP="0037311E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37311E" w:rsidRDefault="0037311E" w:rsidP="0037311E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службы. По сведениям, содержащимся в трудовой книжке;</w:t>
      </w:r>
    </w:p>
    <w:p w:rsidR="0037311E" w:rsidRDefault="0037311E" w:rsidP="0037311E">
      <w:pPr>
        <w:pStyle w:val="ConsPlusNormal"/>
        <w:ind w:firstLine="540"/>
        <w:jc w:val="both"/>
      </w:pPr>
      <w:r>
        <w:t>г) наименование организации. Полное, а также сокращенное (при наличии).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64. В случае если с гражданином заключен трудовой договор, наряду с вышеперечисленными сведениями, указанными в </w:t>
      </w:r>
      <w:hyperlink r:id="rId68" w:history="1">
        <w:r>
          <w:rPr>
            <w:color w:val="0000FF"/>
          </w:rPr>
          <w:t>пункте 5</w:t>
        </w:r>
      </w:hyperlink>
      <w:r>
        <w:t xml:space="preserve"> Правил, также указываются следующие данные:</w:t>
      </w:r>
    </w:p>
    <w:p w:rsidR="0037311E" w:rsidRDefault="0037311E" w:rsidP="0037311E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7311E" w:rsidRDefault="0037311E" w:rsidP="0037311E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37311E" w:rsidRDefault="0037311E" w:rsidP="0037311E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7311E" w:rsidRDefault="0037311E" w:rsidP="0037311E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65. В случае если с гражданином заключен гражданско-правовой договор, наряду со сведениями, указанными в </w:t>
      </w:r>
      <w:hyperlink r:id="rId69" w:history="1">
        <w:r>
          <w:rPr>
            <w:color w:val="0000FF"/>
          </w:rPr>
          <w:t>пункте 5</w:t>
        </w:r>
      </w:hyperlink>
      <w:r>
        <w:t xml:space="preserve"> Правил, также указываются следующие данные:</w:t>
      </w:r>
    </w:p>
    <w:p w:rsidR="0037311E" w:rsidRDefault="0037311E" w:rsidP="0037311E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37311E" w:rsidRDefault="0037311E" w:rsidP="0037311E">
      <w:pPr>
        <w:pStyle w:val="ConsPlusNormal"/>
        <w:ind w:firstLine="540"/>
        <w:jc w:val="both"/>
      </w:pPr>
      <w:r>
        <w:t>б) срок гражданско-правового договора. Сроки начала и окончания выполнения работ (оказания услуг);</w:t>
      </w:r>
    </w:p>
    <w:p w:rsidR="0037311E" w:rsidRDefault="0037311E" w:rsidP="0037311E">
      <w:pPr>
        <w:pStyle w:val="ConsPlusNormal"/>
        <w:ind w:firstLine="540"/>
        <w:jc w:val="both"/>
      </w:pPr>
      <w:r>
        <w:t>в) предмет гражданско-правового договора. С кратким описанием работы (услуги) и ее результата;</w:t>
      </w:r>
    </w:p>
    <w:p w:rsidR="0037311E" w:rsidRDefault="0037311E" w:rsidP="0037311E">
      <w:pPr>
        <w:pStyle w:val="ConsPlusNormal"/>
        <w:ind w:firstLine="540"/>
        <w:jc w:val="both"/>
      </w:pPr>
      <w:r>
        <w:t>г) стоимость работ (услуг) по гражданско-правовому договору. В рублях в течение месяца.</w:t>
      </w:r>
    </w:p>
    <w:p w:rsidR="0037311E" w:rsidRDefault="0037311E" w:rsidP="0037311E">
      <w:pPr>
        <w:pStyle w:val="ConsPlusNormal"/>
        <w:ind w:firstLine="540"/>
        <w:jc w:val="both"/>
      </w:pPr>
      <w: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</w:t>
      </w:r>
      <w:r>
        <w:lastRenderedPageBreak/>
        <w:t>заключается с руководителем федеральной службы, федеральной агентства).</w:t>
      </w:r>
    </w:p>
    <w:p w:rsidR="0037311E" w:rsidRDefault="0037311E" w:rsidP="0037311E">
      <w:pPr>
        <w:pStyle w:val="ConsPlusNormal"/>
        <w:ind w:firstLine="540"/>
        <w:jc w:val="both"/>
      </w:pPr>
      <w: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</w:p>
    <w:p w:rsidR="0037311E" w:rsidRDefault="0037311E" w:rsidP="0037311E">
      <w:pPr>
        <w:pStyle w:val="ConsPlusNormal"/>
        <w:ind w:firstLine="540"/>
        <w:jc w:val="both"/>
      </w:pPr>
      <w: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11E" w:rsidRDefault="0037311E" w:rsidP="0037311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7311E" w:rsidRDefault="0037311E" w:rsidP="0037311E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37311E" w:rsidRDefault="0037311E" w:rsidP="00373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11E" w:rsidRDefault="0037311E" w:rsidP="0037311E">
      <w:pPr>
        <w:pStyle w:val="ConsPlusNormal"/>
        <w:jc w:val="center"/>
        <w:outlineLvl w:val="0"/>
      </w:pPr>
      <w:r>
        <w:t>X. Обязанность уведомления государственного</w:t>
      </w:r>
    </w:p>
    <w:p w:rsidR="0037311E" w:rsidRDefault="0037311E" w:rsidP="0037311E">
      <w:pPr>
        <w:pStyle w:val="ConsPlusNormal"/>
        <w:jc w:val="center"/>
      </w:pPr>
      <w:r>
        <w:t>(муниципального) органа при трудоустройстве гражданина</w:t>
      </w:r>
    </w:p>
    <w:p w:rsidR="0037311E" w:rsidRDefault="0037311E" w:rsidP="0037311E">
      <w:pPr>
        <w:pStyle w:val="ConsPlusNormal"/>
        <w:jc w:val="center"/>
      </w:pPr>
      <w:r>
        <w:t>в коммерческие (некоммерческие) организации</w:t>
      </w:r>
    </w:p>
    <w:p w:rsidR="0037311E" w:rsidRDefault="0037311E" w:rsidP="0037311E">
      <w:pPr>
        <w:pStyle w:val="ConsPlusNormal"/>
        <w:jc w:val="center"/>
      </w:pPr>
      <w:r>
        <w:t>по совместительству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 xml:space="preserve">68. Согласно </w:t>
      </w:r>
      <w:hyperlink r:id="rId70" w:history="1">
        <w:r>
          <w:rPr>
            <w:color w:val="0000FF"/>
          </w:rPr>
          <w:t>статье 60.1</w:t>
        </w:r>
      </w:hyperlink>
      <w: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37311E" w:rsidRDefault="0037311E" w:rsidP="0037311E">
      <w:pPr>
        <w:pStyle w:val="ConsPlusNormal"/>
        <w:ind w:firstLine="540"/>
        <w:jc w:val="both"/>
      </w:pPr>
      <w: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37311E" w:rsidRDefault="0037311E" w:rsidP="0037311E">
      <w:pPr>
        <w:pStyle w:val="ConsPlusNormal"/>
        <w:ind w:firstLine="540"/>
        <w:jc w:val="both"/>
      </w:pPr>
      <w:r>
        <w:t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71. В соответствии с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при заключении трудового договора с гражданином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37311E" w:rsidRDefault="0037311E" w:rsidP="0037311E">
      <w:pPr>
        <w:pStyle w:val="ConsPlusNormal"/>
        <w:ind w:firstLine="540"/>
        <w:jc w:val="both"/>
      </w:pPr>
      <w:r>
        <w:lastRenderedPageBreak/>
        <w:t xml:space="preserve"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</w:t>
      </w:r>
      <w:hyperlink r:id="rId7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в отношении каждого заключенного договора.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</w:t>
      </w:r>
      <w:hyperlink r:id="rId73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center"/>
        <w:outlineLvl w:val="0"/>
      </w:pPr>
      <w:r>
        <w:t>XI. Ответственность работодателя за неисполнение</w:t>
      </w:r>
    </w:p>
    <w:p w:rsidR="0037311E" w:rsidRDefault="0037311E" w:rsidP="0037311E">
      <w:pPr>
        <w:pStyle w:val="ConsPlusNormal"/>
        <w:jc w:val="center"/>
      </w:pPr>
      <w:r>
        <w:t>обязанности сообщить о заключении с гражданином - бывшим</w:t>
      </w:r>
    </w:p>
    <w:p w:rsidR="0037311E" w:rsidRDefault="0037311E" w:rsidP="0037311E">
      <w:pPr>
        <w:pStyle w:val="ConsPlusNormal"/>
        <w:jc w:val="center"/>
      </w:pPr>
      <w:r>
        <w:t>гражданским (муниципальным) служащим трудового</w:t>
      </w:r>
    </w:p>
    <w:p w:rsidR="0037311E" w:rsidRDefault="0037311E" w:rsidP="0037311E">
      <w:pPr>
        <w:pStyle w:val="ConsPlusNormal"/>
        <w:jc w:val="center"/>
      </w:pPr>
      <w:r>
        <w:t>(гражданско-правового) договора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 xml:space="preserve">74. В соответствии с </w:t>
      </w:r>
      <w:hyperlink r:id="rId74" w:history="1">
        <w:r>
          <w:rPr>
            <w:color w:val="0000FF"/>
          </w:rPr>
          <w:t>частью 5 статьи 12</w:t>
        </w:r>
      </w:hyperlink>
      <w: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75. Такая ответственность предусмотрена </w:t>
      </w:r>
      <w:hyperlink r:id="rId75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(далее - КоАП РФ)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76. Согласно указанной </w:t>
      </w:r>
      <w:hyperlink r:id="rId76" w:history="1">
        <w:r>
          <w:rPr>
            <w:color w:val="0000FF"/>
          </w:rPr>
          <w:t>статье</w:t>
        </w:r>
      </w:hyperlink>
      <w: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N 273-ФЗ, -</w:t>
      </w:r>
    </w:p>
    <w:p w:rsidR="0037311E" w:rsidRDefault="0037311E" w:rsidP="0037311E">
      <w:pPr>
        <w:pStyle w:val="ConsPlusNormal"/>
        <w:ind w:firstLine="540"/>
        <w:jc w:val="both"/>
      </w:pPr>
      <w:r>
        <w:t>влечет наложение административного штрафа:</w:t>
      </w:r>
    </w:p>
    <w:p w:rsidR="0037311E" w:rsidRDefault="0037311E" w:rsidP="0037311E">
      <w:pPr>
        <w:pStyle w:val="ConsPlusNormal"/>
        <w:ind w:firstLine="540"/>
        <w:jc w:val="both"/>
      </w:pPr>
      <w:r>
        <w:t>- на граждан в размере от двух тысяч до четырех тысяч рублей;</w:t>
      </w:r>
    </w:p>
    <w:p w:rsidR="0037311E" w:rsidRDefault="0037311E" w:rsidP="0037311E">
      <w:pPr>
        <w:pStyle w:val="ConsPlusNormal"/>
        <w:ind w:firstLine="540"/>
        <w:jc w:val="both"/>
      </w:pPr>
      <w:r>
        <w:t>- на должностных лиц - от двадцати тысяч до пятидесяти тысяч рублей;</w:t>
      </w:r>
    </w:p>
    <w:p w:rsidR="0037311E" w:rsidRDefault="0037311E" w:rsidP="0037311E">
      <w:pPr>
        <w:pStyle w:val="ConsPlusNormal"/>
        <w:ind w:firstLine="540"/>
        <w:jc w:val="both"/>
      </w:pPr>
      <w:r>
        <w:t>- на юридических лиц - от ста тысяч до пятисот тысяч рублей.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77. Согласно Обзору судебной практики по делам о привлечении к административной ответственности, предусмотренной </w:t>
      </w:r>
      <w:hyperlink r:id="rId78" w:history="1">
        <w:r>
          <w:rPr>
            <w:color w:val="0000FF"/>
          </w:rPr>
          <w:t>статьей 19.29</w:t>
        </w:r>
      </w:hyperlink>
      <w:r>
        <w:t xml:space="preserve"> КоАП РФ, утвержденному Президиумом Верховного Суда Российской Федерации 30 ноября 2016 года, объективная сторона состава </w:t>
      </w:r>
      <w:r>
        <w:lastRenderedPageBreak/>
        <w:t xml:space="preserve">рассматриваемого административного правонарушения выражается в нарушении требований </w:t>
      </w:r>
      <w:hyperlink r:id="rId79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273-ФЗ.</w:t>
      </w:r>
    </w:p>
    <w:p w:rsidR="0037311E" w:rsidRDefault="0037311E" w:rsidP="0037311E">
      <w:pPr>
        <w:pStyle w:val="ConsPlusNormal"/>
        <w:ind w:firstLine="540"/>
        <w:jc w:val="both"/>
      </w:pPr>
      <w:r>
        <w:t>78. Данные нарушения могут, в том числе, состоять:</w:t>
      </w:r>
    </w:p>
    <w:p w:rsidR="0037311E" w:rsidRDefault="0037311E" w:rsidP="0037311E">
      <w:pPr>
        <w:pStyle w:val="ConsPlusNormal"/>
        <w:ind w:firstLine="540"/>
        <w:jc w:val="both"/>
      </w:pPr>
      <w:r>
        <w:t>1) в ненаправлении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37311E" w:rsidRDefault="0037311E" w:rsidP="0037311E">
      <w:pPr>
        <w:pStyle w:val="ConsPlusNormal"/>
        <w:ind w:firstLine="540"/>
        <w:jc w:val="both"/>
      </w:pPr>
      <w: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или муниципальной службы.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Ответственность по </w:t>
      </w:r>
      <w:hyperlink r:id="rId80" w:history="1">
        <w:r>
          <w:rPr>
            <w:color w:val="0000FF"/>
          </w:rPr>
          <w:t>статье 19.29</w:t>
        </w:r>
      </w:hyperlink>
      <w:r>
        <w:t xml:space="preserve"> КоАП РФ по основаниям неполучения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 (муниципального) управления в ее отношении данным гражданином в период замещения должности государственной (муниципальной) службы), однако трудовой (гражданско-правовой) договор был заключен без соблюдения данного порядка.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1" w:history="1">
        <w:r>
          <w:rPr>
            <w:color w:val="0000FF"/>
          </w:rPr>
          <w:t>статьей 19.29</w:t>
        </w:r>
      </w:hyperlink>
      <w:r>
        <w:t xml:space="preserve"> КоАП РФ.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79. В силу </w:t>
      </w:r>
      <w:hyperlink r:id="rId82" w:history="1">
        <w:r>
          <w:rPr>
            <w:color w:val="0000FF"/>
          </w:rPr>
          <w:t>части 1 статьи 4.5</w:t>
        </w:r>
      </w:hyperlink>
      <w: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37311E" w:rsidRDefault="0037311E" w:rsidP="0037311E">
      <w:pPr>
        <w:pStyle w:val="ConsPlusNormal"/>
        <w:ind w:firstLine="540"/>
        <w:jc w:val="both"/>
      </w:pPr>
      <w:r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81. Согласно </w:t>
      </w:r>
      <w:hyperlink r:id="rId83" w:history="1">
        <w:r>
          <w:rPr>
            <w:color w:val="0000FF"/>
          </w:rPr>
          <w:t>статье 28.4</w:t>
        </w:r>
      </w:hyperlink>
      <w:r>
        <w:t xml:space="preserve"> КоАП РФ дела об административных правонарушениях, предусмотренных </w:t>
      </w:r>
      <w:hyperlink r:id="rId84" w:history="1">
        <w:r>
          <w:rPr>
            <w:color w:val="0000FF"/>
          </w:rPr>
          <w:t>статьей 19.29</w:t>
        </w:r>
      </w:hyperlink>
      <w:r>
        <w:t xml:space="preserve"> КоАП РФ, возбуждаются прокурором.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82. В соответствии с </w:t>
      </w:r>
      <w:hyperlink r:id="rId85" w:history="1">
        <w:r>
          <w:rPr>
            <w:color w:val="0000FF"/>
          </w:rPr>
          <w:t>частями 1</w:t>
        </w:r>
      </w:hyperlink>
      <w:r>
        <w:t xml:space="preserve"> и </w:t>
      </w:r>
      <w:hyperlink r:id="rId86" w:history="1">
        <w:r>
          <w:rPr>
            <w:color w:val="0000FF"/>
          </w:rPr>
          <w:t>3 статьи 23.1</w:t>
        </w:r>
      </w:hyperlink>
      <w:r>
        <w:t xml:space="preserve"> КоАП РФ дела об административном правонарушении, предусмотренном </w:t>
      </w:r>
      <w:hyperlink r:id="rId87" w:history="1">
        <w:r>
          <w:rPr>
            <w:color w:val="0000FF"/>
          </w:rPr>
          <w:t>статьей 19.29</w:t>
        </w:r>
      </w:hyperlink>
      <w:r>
        <w:t xml:space="preserve"> КоАП РФ, рассматривают судьи судов общей юрисдикции.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center"/>
        <w:outlineLvl w:val="0"/>
      </w:pPr>
      <w:r>
        <w:t>XII. Рассмотрение сообщения работодателя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 xml:space="preserve">83. Согласно </w:t>
      </w:r>
      <w:hyperlink r:id="rId88" w:history="1">
        <w:r>
          <w:rPr>
            <w:color w:val="0000FF"/>
          </w:rPr>
          <w:t>пункту 17.3</w:t>
        </w:r>
      </w:hyperlink>
      <w:r>
        <w:t xml:space="preserve"> Положения о комиссиях поступившее в государственный (муниципальный) орган уведомление коммерческой </w:t>
      </w:r>
      <w:r>
        <w:lastRenderedPageBreak/>
        <w:t xml:space="preserve">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89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37311E" w:rsidRDefault="0037311E" w:rsidP="0037311E">
      <w:pPr>
        <w:pStyle w:val="ConsPlusNormal"/>
        <w:ind w:firstLine="540"/>
        <w:jc w:val="both"/>
      </w:pPr>
      <w:r>
        <w:t>84. По итогам подготовки мотивированного заключения подразделением кадровой службы государственного органа по профилактике коррупционных и иных правонарушений принимается обоснованное решение о вынесении либо невынесении вопроса о рассмотрении уведомления на заседание комиссии.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85. В соответствии с </w:t>
      </w:r>
      <w:hyperlink r:id="rId90" w:history="1">
        <w:r>
          <w:rPr>
            <w:color w:val="0000FF"/>
          </w:rPr>
          <w:t>подпунктом "д" пункта 16</w:t>
        </w:r>
      </w:hyperlink>
      <w:r>
        <w:t xml:space="preserve"> Положения о комиссиях основанием для проведения заседания комиссии является поступившее в государственный орган уведомление при следующих условиях:</w:t>
      </w:r>
    </w:p>
    <w:p w:rsidR="0037311E" w:rsidRDefault="0037311E" w:rsidP="0037311E">
      <w:pPr>
        <w:pStyle w:val="ConsPlusNormal"/>
        <w:ind w:firstLine="540"/>
        <w:jc w:val="both"/>
      </w:pPr>
      <w: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37311E" w:rsidRDefault="0037311E" w:rsidP="0037311E">
      <w:pPr>
        <w:pStyle w:val="ConsPlusNormal"/>
        <w:ind w:firstLine="540"/>
        <w:jc w:val="both"/>
      </w:pPr>
      <w: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37311E" w:rsidRDefault="0037311E" w:rsidP="0037311E">
      <w:pPr>
        <w:pStyle w:val="ConsPlusNormal"/>
        <w:ind w:firstLine="540"/>
        <w:jc w:val="both"/>
      </w:pPr>
      <w:r>
        <w:t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87. Уведомление работодателя рассматривается в том же порядке, что и обращение гражданина на основании </w:t>
      </w:r>
      <w:hyperlink r:id="rId91" w:history="1">
        <w:r>
          <w:rPr>
            <w:color w:val="0000FF"/>
          </w:rPr>
          <w:t>пункта 17.5</w:t>
        </w:r>
      </w:hyperlink>
      <w:r>
        <w:t xml:space="preserve"> Положения о комиссиях.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88. На основании </w:t>
      </w:r>
      <w:hyperlink r:id="rId92" w:history="1">
        <w:r>
          <w:rPr>
            <w:color w:val="0000FF"/>
          </w:rPr>
          <w:t>пункта 26.1</w:t>
        </w:r>
      </w:hyperlink>
      <w:r>
        <w:t xml:space="preserve"> Положения комиссия по итогам рассмотрения уведомления коммерческой (некоммерческой) организации в отношении гражданина принимает одно из следующих решений:</w:t>
      </w:r>
    </w:p>
    <w:p w:rsidR="0037311E" w:rsidRDefault="0037311E" w:rsidP="0037311E">
      <w:pPr>
        <w:pStyle w:val="ConsPlusNormal"/>
        <w:ind w:firstLine="540"/>
        <w:jc w:val="both"/>
      </w:pPr>
      <w: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3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37311E" w:rsidRDefault="0037311E" w:rsidP="0037311E">
      <w:pPr>
        <w:pStyle w:val="ConsPlusNormal"/>
        <w:ind w:firstLine="540"/>
        <w:jc w:val="both"/>
      </w:pPr>
      <w:r>
        <w:t>89. Отсутствие у гражданина согласия комиссии для работодателя не может являться основанием для незаключения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</w:p>
    <w:p w:rsidR="0037311E" w:rsidRDefault="0037311E" w:rsidP="0037311E">
      <w:pPr>
        <w:pStyle w:val="ConsPlusNormal"/>
        <w:ind w:firstLine="540"/>
        <w:jc w:val="both"/>
      </w:pPr>
      <w:r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91. Учитывая необходимость ориентировать и мотивировать коммерческие (некоммерческие) организации к соблюдению </w:t>
      </w:r>
      <w:r>
        <w:lastRenderedPageBreak/>
        <w:t>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4" w:history="1">
        <w:r>
          <w:rPr>
            <w:color w:val="0000FF"/>
          </w:rPr>
          <w:t>пункт 33</w:t>
        </w:r>
      </w:hyperlink>
      <w:r>
        <w:t xml:space="preserve"> Положения о комиссиях).</w:t>
      </w:r>
    </w:p>
    <w:p w:rsidR="0037311E" w:rsidRDefault="0037311E" w:rsidP="0037311E">
      <w:pPr>
        <w:pStyle w:val="ConsPlusNormal"/>
        <w:ind w:firstLine="540"/>
        <w:jc w:val="both"/>
      </w:pPr>
      <w:r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center"/>
        <w:outlineLvl w:val="0"/>
      </w:pPr>
      <w:r>
        <w:t>XIII. Осуществление проверки соблюдения</w:t>
      </w:r>
    </w:p>
    <w:p w:rsidR="0037311E" w:rsidRDefault="0037311E" w:rsidP="0037311E">
      <w:pPr>
        <w:pStyle w:val="ConsPlusNormal"/>
        <w:jc w:val="center"/>
      </w:pPr>
      <w:r>
        <w:t>гражданином - бывшим государственным (муниципальным)</w:t>
      </w:r>
    </w:p>
    <w:p w:rsidR="0037311E" w:rsidRDefault="0037311E" w:rsidP="0037311E">
      <w:pPr>
        <w:pStyle w:val="ConsPlusNormal"/>
        <w:jc w:val="center"/>
      </w:pPr>
      <w:r>
        <w:t>служащим ограничений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ind w:firstLine="540"/>
        <w:jc w:val="both"/>
      </w:pPr>
      <w:r>
        <w:t xml:space="preserve">93. В соответствии с </w:t>
      </w:r>
      <w:hyperlink r:id="rId9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94. Следует отметить, что согласно действующему федеральному законодательству предусмотренное </w:t>
      </w:r>
      <w:hyperlink r:id="rId96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:rsidR="0037311E" w:rsidRDefault="0037311E" w:rsidP="0037311E">
      <w:pPr>
        <w:pStyle w:val="ConsPlusNormal"/>
        <w:ind w:firstLine="540"/>
        <w:jc w:val="both"/>
      </w:pPr>
      <w:r>
        <w:t>95.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органов по профилактике коррупционных и иных правонарушений (</w:t>
      </w:r>
      <w:hyperlink r:id="rId97" w:history="1">
        <w:r>
          <w:rPr>
            <w:color w:val="0000FF"/>
          </w:rPr>
          <w:t>подпункт "ж" пункта 6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98" w:history="1">
        <w:r>
          <w:rPr>
            <w:color w:val="0000FF"/>
          </w:rPr>
          <w:t>подпункт "з" пункта 7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коррупции".</w:t>
      </w:r>
    </w:p>
    <w:p w:rsidR="0037311E" w:rsidRDefault="0037311E" w:rsidP="0037311E">
      <w:pPr>
        <w:pStyle w:val="ConsPlusNormal"/>
        <w:ind w:firstLine="540"/>
        <w:jc w:val="both"/>
      </w:pPr>
      <w:r>
        <w:t xml:space="preserve">96. В случае получения в ходе проверки объективных данных о нарушении ограничений, установленных </w:t>
      </w:r>
      <w:hyperlink r:id="rId99" w:history="1">
        <w:r>
          <w:rPr>
            <w:color w:val="0000FF"/>
          </w:rPr>
          <w:t>статьей 12</w:t>
        </w:r>
      </w:hyperlink>
      <w:r>
        <w:t xml:space="preserve"> Федерального </w:t>
      </w:r>
      <w:r>
        <w:lastRenderedPageBreak/>
        <w:t xml:space="preserve">закона N 273-ФЗ, государственному (муниципальному) органу необходимо информировать об этом прокуратуру, на которую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17 января 1992 г. N 2202-1 "О прокуратуре Российской Федерации"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jc w:val="both"/>
      </w:pPr>
    </w:p>
    <w:p w:rsidR="0037311E" w:rsidRDefault="0037311E" w:rsidP="00373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11E" w:rsidRDefault="0037311E" w:rsidP="0037311E"/>
    <w:p w:rsidR="00B94CD0" w:rsidRPr="00444A8D" w:rsidRDefault="00B94CD0" w:rsidP="00B94CD0">
      <w:pPr>
        <w:shd w:val="clear" w:color="auto" w:fill="FCFCFA"/>
        <w:spacing w:line="343" w:lineRule="atLeast"/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</w:t>
      </w:r>
      <w:r w:rsidRPr="00444A8D">
        <w:rPr>
          <w:b/>
          <w:u w:val="single"/>
        </w:rPr>
        <w:t>Прокуратура района разъясняет</w:t>
      </w:r>
    </w:p>
    <w:p w:rsidR="00B94CD0" w:rsidRDefault="00B94CD0" w:rsidP="00B94CD0">
      <w:pPr>
        <w:shd w:val="clear" w:color="auto" w:fill="FCFCFA"/>
        <w:spacing w:line="343" w:lineRule="atLeast"/>
        <w:jc w:val="both"/>
        <w:rPr>
          <w:b/>
        </w:rPr>
      </w:pPr>
    </w:p>
    <w:p w:rsidR="00B94CD0" w:rsidRDefault="00B94CD0" w:rsidP="00B94CD0">
      <w:pPr>
        <w:shd w:val="clear" w:color="auto" w:fill="FCFCFA"/>
        <w:spacing w:line="343" w:lineRule="atLeast"/>
        <w:jc w:val="both"/>
        <w:rPr>
          <w:b/>
        </w:rPr>
      </w:pPr>
    </w:p>
    <w:p w:rsidR="00B94CD0" w:rsidRPr="00B60991" w:rsidRDefault="00B94CD0" w:rsidP="00B94CD0">
      <w:pPr>
        <w:shd w:val="clear" w:color="auto" w:fill="FCFCFA"/>
        <w:spacing w:line="343" w:lineRule="atLeast"/>
        <w:jc w:val="both"/>
        <w:rPr>
          <w:b/>
          <w:sz w:val="28"/>
          <w:szCs w:val="28"/>
          <w:u w:val="single"/>
        </w:rPr>
      </w:pPr>
      <w:r w:rsidRPr="00B60991">
        <w:rPr>
          <w:b/>
          <w:sz w:val="28"/>
          <w:szCs w:val="28"/>
          <w:u w:val="single"/>
        </w:rPr>
        <w:t xml:space="preserve">ВСЕМ РАБОТОДАТЕЛЯМ                                                                                         </w:t>
      </w:r>
    </w:p>
    <w:p w:rsidR="00B94CD0" w:rsidRDefault="00B94CD0" w:rsidP="00B94CD0">
      <w:pPr>
        <w:shd w:val="clear" w:color="auto" w:fill="FCFCFA"/>
        <w:spacing w:line="343" w:lineRule="atLeast"/>
        <w:jc w:val="both"/>
        <w:rPr>
          <w:b/>
        </w:rPr>
      </w:pPr>
    </w:p>
    <w:p w:rsidR="00B94CD0" w:rsidRDefault="00B94CD0" w:rsidP="00B94CD0">
      <w:pPr>
        <w:shd w:val="clear" w:color="auto" w:fill="FCFCFA"/>
        <w:spacing w:line="343" w:lineRule="atLeast"/>
        <w:jc w:val="both"/>
        <w:rPr>
          <w:b/>
        </w:rPr>
      </w:pPr>
    </w:p>
    <w:p w:rsidR="00B94CD0" w:rsidRPr="003D4E01" w:rsidRDefault="00B94CD0" w:rsidP="00B94CD0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>Разъяснение об  ответственности по</w:t>
      </w:r>
    </w:p>
    <w:p w:rsidR="00B94CD0" w:rsidRPr="003D4E01" w:rsidRDefault="00B94CD0" w:rsidP="00B94CD0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 xml:space="preserve">статье 19.29 КоАП РФ.                                                                </w:t>
      </w:r>
    </w:p>
    <w:p w:rsidR="00B94CD0" w:rsidRPr="003D4E01" w:rsidRDefault="00B94CD0" w:rsidP="00B94CD0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> </w:t>
      </w:r>
    </w:p>
    <w:p w:rsidR="00B94CD0" w:rsidRPr="003D4E01" w:rsidRDefault="00B94CD0" w:rsidP="00B94CD0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 xml:space="preserve">        Есть норма закона, на которую не всегда обращают внимание в организациях как госу</w:t>
      </w:r>
      <w:r>
        <w:rPr>
          <w:color w:val="000000"/>
          <w:sz w:val="28"/>
          <w:szCs w:val="28"/>
        </w:rPr>
        <w:t>дарственных, так и коммерческих:</w:t>
      </w:r>
      <w:r w:rsidRPr="003D4E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3D4E01">
        <w:rPr>
          <w:color w:val="000000"/>
          <w:sz w:val="28"/>
          <w:szCs w:val="28"/>
        </w:rPr>
        <w:t>это порядок привлечения бывших государственных и муниципальных служащих к трудовой деятельности.</w:t>
      </w:r>
    </w:p>
    <w:p w:rsidR="00B94CD0" w:rsidRPr="003D4E01" w:rsidRDefault="00B94CD0" w:rsidP="00B94CD0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3D4E01">
        <w:rPr>
          <w:color w:val="000000"/>
          <w:sz w:val="28"/>
          <w:szCs w:val="28"/>
        </w:rPr>
        <w:t>Статьей 12 закона о противодействии коррупции и статьи 74.1 Трудового кодекса Российской Федерации установлено, что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B94CD0" w:rsidRPr="003D4E01" w:rsidRDefault="00B94CD0" w:rsidP="00B94CD0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</w:t>
      </w:r>
      <w:r w:rsidRPr="003D4E01">
        <w:rPr>
          <w:color w:val="000000"/>
          <w:sz w:val="28"/>
          <w:szCs w:val="28"/>
        </w:rPr>
        <w:t>Указанный выше порядок утвержден постановлением Правительства Российской Федерации № 29 от 21.01.2015. Перечень должностей, при увольнении с которых действуют указанные ограничения, утверждается Указом Президента Российской Федерации или соответствующим органом. Это, как правило, должности, при замещении которых лица должны представлять сведения о доходах, расходах, имуществе и обязательствах имущественного характера. Принятые нормативные правовые акты с перечнем должнос</w:t>
      </w:r>
      <w:r>
        <w:rPr>
          <w:color w:val="000000"/>
          <w:sz w:val="28"/>
          <w:szCs w:val="28"/>
        </w:rPr>
        <w:t xml:space="preserve">тей доступны на сайтах соответствующих органов. </w:t>
      </w:r>
    </w:p>
    <w:p w:rsidR="00B94CD0" w:rsidRPr="003D4E01" w:rsidRDefault="00B94CD0" w:rsidP="00B94CD0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3D4E01">
        <w:rPr>
          <w:color w:val="000000"/>
          <w:sz w:val="28"/>
          <w:szCs w:val="28"/>
        </w:rPr>
        <w:t>При этом</w:t>
      </w:r>
      <w:r>
        <w:rPr>
          <w:color w:val="000000"/>
          <w:sz w:val="28"/>
          <w:szCs w:val="28"/>
        </w:rPr>
        <w:t>,</w:t>
      </w:r>
      <w:r w:rsidRPr="003D4E01">
        <w:rPr>
          <w:color w:val="000000"/>
          <w:sz w:val="28"/>
          <w:szCs w:val="28"/>
        </w:rPr>
        <w:t xml:space="preserve"> такими служащими являются государственные служащие федеральных органов власти, в том числе правоохранительных органов, органов власти субъектов Российской Федерации, органов местного самоуправления.</w:t>
      </w:r>
    </w:p>
    <w:p w:rsidR="00B94CD0" w:rsidRPr="003D4E01" w:rsidRDefault="00B94CD0" w:rsidP="00B94CD0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D4E01">
        <w:rPr>
          <w:color w:val="000000"/>
          <w:sz w:val="28"/>
          <w:szCs w:val="28"/>
        </w:rPr>
        <w:t>Принимая на работу бывшего государственного или муниципального служащего, с момента увольнения которого не прошло двух лет, новый работодатель в течение 10 дней должен письменно сообщить о заключении с ним трудового договора представителю нанимателя (работодателю) государственного или муниципального служащего по последнему месту его службы. Аналогичная обязанность возникает при заключении с указанными лицами гражданско-правового договора на выполнение в организации в течение месяца работ (оказание организации услуг) стоимостью более 100 тыс. рублей.</w:t>
      </w:r>
    </w:p>
    <w:p w:rsidR="00B94CD0" w:rsidRPr="003D4E01" w:rsidRDefault="00B94CD0" w:rsidP="00B94CD0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D4E01">
        <w:rPr>
          <w:color w:val="000000"/>
          <w:sz w:val="28"/>
          <w:szCs w:val="28"/>
        </w:rPr>
        <w:t>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B94CD0" w:rsidRPr="003D4E01" w:rsidRDefault="00B94CD0" w:rsidP="00B94CD0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lastRenderedPageBreak/>
        <w:t xml:space="preserve">            В случае неисполнения данной обязанности наступает административная ответственность, предусмотренная статьей 19.29 КоАП РФ. Санкция данной статьи предусматривает административный штраф для граждан в размере от двух тысяч до четырех тысяч рублей; для должностных лиц - от двадцати тысяч до пятидесяти тысяч рублей; для юридических лиц - от ста тысяч до пятисот тысяч рублей.</w:t>
      </w:r>
    </w:p>
    <w:p w:rsidR="00B94CD0" w:rsidRPr="003D4E01" w:rsidRDefault="00B94CD0" w:rsidP="00B94CD0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</w:t>
      </w:r>
      <w:r w:rsidRPr="003D4E01">
        <w:rPr>
          <w:color w:val="000000"/>
          <w:sz w:val="28"/>
          <w:szCs w:val="28"/>
        </w:rPr>
        <w:t>рок давности привлечения к ответственности по ст.19.29 КоАП РФ составляет 6 лет.</w:t>
      </w:r>
    </w:p>
    <w:p w:rsidR="00B94CD0" w:rsidRPr="003D4E01" w:rsidRDefault="00B94CD0" w:rsidP="00B94CD0">
      <w:pPr>
        <w:jc w:val="both"/>
        <w:rPr>
          <w:color w:val="000000"/>
          <w:sz w:val="28"/>
          <w:szCs w:val="28"/>
        </w:rPr>
      </w:pPr>
    </w:p>
    <w:p w:rsidR="007345F0" w:rsidRDefault="007345F0"/>
    <w:p w:rsidR="007B0C68" w:rsidRDefault="007B0C68"/>
    <w:p w:rsidR="007B0C68" w:rsidRDefault="007B0C68" w:rsidP="007B0C68">
      <w:pPr>
        <w:shd w:val="clear" w:color="auto" w:fill="FFFFFF"/>
        <w:spacing w:after="12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GoBack"/>
      <w:r w:rsidRPr="00D40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Росреестра </w:t>
      </w:r>
      <w:r w:rsidRPr="00D40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планирует увеличить долю предоставления услуг в электронном виде в несколько раз</w:t>
      </w:r>
    </w:p>
    <w:bookmarkEnd w:id="1"/>
    <w:p w:rsidR="007B0C68" w:rsidRPr="00624E73" w:rsidRDefault="007B0C68" w:rsidP="007B0C68">
      <w:pPr>
        <w:shd w:val="clear" w:color="auto" w:fill="FFFFFF"/>
        <w:spacing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Получение услуг в электронном виде – это удобно и для граждан, и для бизнеса. Об этом рассказали в Управлении Росреестра по Иркутской области. По словам руководителя Управления Росреестра по Иркутской области Виктора Жердева, </w:t>
      </w:r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возможность обращения в электронной форме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одной из самых популярных услуг Росреестра -  </w:t>
      </w:r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 на недвижимость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жителей Приангарья появилась с июня 2015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146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этот срок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услуга</w:t>
      </w:r>
      <w:r w:rsidRPr="00F146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достаточно</w:t>
      </w:r>
      <w:r w:rsidRPr="00F146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популяр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нойсреди заявителей</w:t>
      </w:r>
      <w:r w:rsidRPr="00F146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624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 году таких обращений поступило более 2500.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В1</w:t>
      </w:r>
      <w:r w:rsidRPr="00E75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квартале 2017 года в электронном виде представлено уже 1295 пакетов документов.</w:t>
      </w:r>
    </w:p>
    <w:p w:rsidR="007B0C68" w:rsidRPr="00731640" w:rsidRDefault="007B0C68" w:rsidP="007B0C68">
      <w:pPr>
        <w:shd w:val="clear" w:color="auto" w:fill="FFFFFF"/>
        <w:spacing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сентября</w:t>
      </w:r>
      <w:r w:rsidRPr="00624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  <w:r w:rsidRPr="00624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Иркутской области начал реализовываться пилотный проект взаимодействия Управления Росреестра с Байкальским банком Сбербанка России.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Благодаря этому проекту </w:t>
      </w:r>
      <w:r w:rsidRPr="00511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совершающи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куплю-продажу квартир с использованием кредитных средств,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смогли</w:t>
      </w:r>
      <w:r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заявление на регистрацию прав собственности в электронном виде в центрах ипотечного кредитования Сбербанка.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Сейчасвоспользоваться услугойможно и </w:t>
      </w:r>
      <w:r w:rsidRPr="00731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оформления сделок на первичном рынке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жилья – налажено взаимодействие с крупными застройщиками</w:t>
      </w:r>
      <w:r w:rsidRPr="00731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0C68" w:rsidRDefault="007B0C68" w:rsidP="007B0C68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Виктор Жердевотметил что, данный п</w:t>
      </w:r>
      <w:r w:rsidRPr="00F72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 выгоден для всех – клиенты банка экономят время и деньги на поездки в офисы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F72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Ц, пользуются надежным сервисом, а </w:t>
      </w:r>
      <w:r w:rsidRPr="00F7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 оптимизирует процесс выдачи кредитов.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подобными формами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взаимодействия – будущее, и поэтому Управление Росреестра по Иркутской области готово к продолжению сотрудничества.</w:t>
      </w:r>
    </w:p>
    <w:p w:rsidR="007B0C68" w:rsidRPr="0054247F" w:rsidRDefault="007B0C68" w:rsidP="007B0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7F">
        <w:rPr>
          <w:rFonts w:ascii="Times New Roman" w:hAnsi="Times New Roman" w:cs="Times New Roman"/>
          <w:sz w:val="28"/>
          <w:szCs w:val="28"/>
        </w:rPr>
        <w:t>В свою очередь,  Управлением Росреестра по Иркутской области активно проводится работа по популяризации электронных услуг: вопрос о возможности подачи документов на государственную регистрацию прав в электронном виде широко освещается в средствах массовой информации, продолжается разъясняющая работа по порядку предоставления документов в электронном виде с крупнейшими заявителями, подающими документы на оказание услуги по регистрации прав на недвижимое имущество. Кроме того, на постоянной основеорганизуются круглые столы, совещания, презентации.</w:t>
      </w:r>
      <w:r w:rsidRPr="00903AA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концу </w:t>
      </w:r>
      <w:r w:rsidRPr="00903A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AA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аУправление</w:t>
      </w:r>
      <w:r w:rsidRPr="00903AA1">
        <w:rPr>
          <w:rFonts w:ascii="Times New Roman" w:hAnsi="Times New Roman" w:cs="Times New Roman"/>
          <w:sz w:val="28"/>
          <w:szCs w:val="28"/>
        </w:rPr>
        <w:t xml:space="preserve"> планирует </w:t>
      </w:r>
      <w:r>
        <w:rPr>
          <w:rFonts w:ascii="Times New Roman" w:hAnsi="Times New Roman" w:cs="Times New Roman"/>
          <w:sz w:val="28"/>
          <w:szCs w:val="28"/>
        </w:rPr>
        <w:t xml:space="preserve">увеличить долю </w:t>
      </w:r>
      <w:r w:rsidRPr="00903AA1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ения услуг </w:t>
      </w:r>
      <w:r w:rsidRPr="00903AA1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в несколько раз.</w:t>
      </w:r>
    </w:p>
    <w:p w:rsidR="007B0C68" w:rsidRDefault="007B0C68"/>
    <w:p w:rsidR="008A2E30" w:rsidRDefault="008A2E30"/>
    <w:p w:rsidR="008A2E30" w:rsidRDefault="008A2E30"/>
    <w:p w:rsidR="008A2E30" w:rsidRPr="00C624C9" w:rsidRDefault="008A2E30" w:rsidP="008A2E30">
      <w:pPr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624C9">
        <w:rPr>
          <w:rFonts w:ascii="Georgia" w:eastAsia="Times New Roman" w:hAnsi="Georgia" w:cs="Times New Roman"/>
          <w:color w:val="000000"/>
          <w:sz w:val="28"/>
          <w:szCs w:val="28"/>
        </w:rPr>
        <w:t xml:space="preserve">Теперь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жители Иркутской области</w:t>
      </w:r>
      <w:r w:rsidRPr="00C624C9">
        <w:rPr>
          <w:rFonts w:ascii="Georgia" w:eastAsia="Times New Roman" w:hAnsi="Georgia" w:cs="Times New Roman"/>
          <w:color w:val="000000"/>
          <w:sz w:val="28"/>
          <w:szCs w:val="28"/>
        </w:rPr>
        <w:t xml:space="preserve"> могут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обжаловать</w:t>
      </w:r>
      <w:r w:rsidRPr="00C624C9">
        <w:rPr>
          <w:rFonts w:ascii="Georgia" w:eastAsia="Times New Roman" w:hAnsi="Georgia" w:cs="Times New Roman"/>
          <w:color w:val="000000"/>
          <w:sz w:val="28"/>
          <w:szCs w:val="28"/>
        </w:rPr>
        <w:t xml:space="preserve"> приостановку по кадастровому учету</w:t>
      </w:r>
    </w:p>
    <w:p w:rsidR="008A2E30" w:rsidRPr="00E14FFF" w:rsidRDefault="008A2E30" w:rsidP="008A2E30">
      <w:pPr>
        <w:shd w:val="clear" w:color="auto" w:fill="FFFFFF"/>
        <w:spacing w:after="0" w:line="429" w:lineRule="atLeast"/>
        <w:jc w:val="center"/>
        <w:outlineLvl w:val="1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A2E30" w:rsidRPr="007B071A" w:rsidRDefault="008A2E30" w:rsidP="008A2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С апреля </w:t>
      </w:r>
      <w:r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7B071A">
        <w:rPr>
          <w:rFonts w:ascii="Times New Roman" w:hAnsi="Times New Roman" w:cs="Times New Roman"/>
          <w:sz w:val="24"/>
          <w:szCs w:val="24"/>
        </w:rPr>
        <w:t>у жителей Иркутской области появилась возможность оспорить приостанов</w:t>
      </w:r>
      <w:r>
        <w:rPr>
          <w:rFonts w:ascii="Times New Roman" w:hAnsi="Times New Roman" w:cs="Times New Roman"/>
          <w:sz w:val="24"/>
          <w:szCs w:val="24"/>
        </w:rPr>
        <w:t>лениеосуществления кадастрового</w:t>
      </w:r>
      <w:r w:rsidRPr="007B071A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071A">
        <w:rPr>
          <w:rFonts w:ascii="Times New Roman" w:hAnsi="Times New Roman" w:cs="Times New Roman"/>
          <w:sz w:val="24"/>
          <w:szCs w:val="24"/>
        </w:rPr>
        <w:t xml:space="preserve"> без обращения в суд. Для этого при Управлении Росреестра по Иркутской области созданновый, регулярно действующий коллегиальный орган - апелляционная комиссия по рассмотрению заявлений об обжаловании решений о приостановлении осуществления государственного кадастрового учета.</w:t>
      </w:r>
    </w:p>
    <w:p w:rsidR="008A2E30" w:rsidRPr="007B071A" w:rsidRDefault="008A2E30" w:rsidP="008A2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В состав комиссии вошли два представителя Управления Росреестра по Иркутской области, представитель филиала ФГБУ «ФКП Росреестра» по Иркутской области и три представителя национального объединения саморегулируемых организаций кадастровых инженеров Ассоциации «Национальная палата кадастровых инженеров».Председателем апелляционной комиссии назначена заместитель руководителя Управления Росреестра по Иркутской области Варфоломеева Лариса Михайловна.</w:t>
      </w:r>
    </w:p>
    <w:p w:rsidR="008A2E30" w:rsidRPr="007B071A" w:rsidRDefault="008A2E30" w:rsidP="008A2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lastRenderedPageBreak/>
        <w:t xml:space="preserve">- Раньше процедура была сложнее - обжаловать приостановление кадастрового учета граждане могли только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B071A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071A">
        <w:rPr>
          <w:rFonts w:ascii="Times New Roman" w:hAnsi="Times New Roman" w:cs="Times New Roman"/>
          <w:sz w:val="24"/>
          <w:szCs w:val="24"/>
        </w:rPr>
        <w:t>, - рассказывает Лариса Варфоломеева. - Для этого необходимо было собрать пакет необходимых документов и оплачивать судебные издержки. Обратившись в  апелляционную комиссию ничего кроме заявления предоставлять не нужно. Кроме того, это бесплатно - государственной пошлиной обжалование решения в апелляционной комиссии не облагается.</w:t>
      </w:r>
    </w:p>
    <w:p w:rsidR="008A2E30" w:rsidRPr="007B071A" w:rsidRDefault="008A2E30" w:rsidP="008A2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Заявление об обжаловании решения о приостановлении представляется:</w:t>
      </w:r>
    </w:p>
    <w:p w:rsidR="008A2E30" w:rsidRPr="007B071A" w:rsidRDefault="008A2E30" w:rsidP="008A2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-  физическим или юридическим лицом, представившим заявление о государственном кадастровом учете и (или) государственной регистрации прав и прилагаемые к нему документы в орган регистрации прав, по результатам рассмотрения которого было принято решение о приостановлении, либо его представителем;</w:t>
      </w:r>
    </w:p>
    <w:p w:rsidR="008A2E30" w:rsidRPr="007B071A" w:rsidRDefault="008A2E30" w:rsidP="008A2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-    кадастровым инженером, изготовившим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приостановлении;</w:t>
      </w:r>
    </w:p>
    <w:p w:rsidR="008A2E30" w:rsidRDefault="008A2E30" w:rsidP="008A2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-    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приостановлении.</w:t>
      </w:r>
    </w:p>
    <w:p w:rsidR="008A2E30" w:rsidRDefault="008A2E30" w:rsidP="008A2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57A">
        <w:rPr>
          <w:rFonts w:ascii="Times New Roman" w:hAnsi="Times New Roman" w:cs="Times New Roman"/>
          <w:sz w:val="24"/>
          <w:szCs w:val="24"/>
        </w:rPr>
        <w:t>Основана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157A">
        <w:rPr>
          <w:rFonts w:ascii="Times New Roman" w:hAnsi="Times New Roman" w:cs="Times New Roman"/>
          <w:sz w:val="24"/>
          <w:szCs w:val="24"/>
        </w:rPr>
        <w:t xml:space="preserve"> цель комиссии – организовать работу профессионального сообще</w:t>
      </w:r>
      <w:r>
        <w:rPr>
          <w:rFonts w:ascii="Times New Roman" w:hAnsi="Times New Roman" w:cs="Times New Roman"/>
          <w:sz w:val="24"/>
          <w:szCs w:val="24"/>
        </w:rPr>
        <w:t xml:space="preserve">ства в сфере государственного кадастрового учета недвижимости, - поясняет Лариса Варфоломеева. - </w:t>
      </w:r>
      <w:r w:rsidRPr="0083157A">
        <w:rPr>
          <w:rFonts w:ascii="Times New Roman" w:hAnsi="Times New Roman" w:cs="Times New Roman"/>
          <w:sz w:val="24"/>
          <w:szCs w:val="24"/>
        </w:rPr>
        <w:t xml:space="preserve"> Будет гораздо эффективнее, если в комиссию будут обращаться непосредственно сами кадастровые инженеры, которые занимались подготовкой необходимой документаци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3157A">
        <w:rPr>
          <w:rFonts w:ascii="Times New Roman" w:hAnsi="Times New Roman" w:cs="Times New Roman"/>
          <w:sz w:val="24"/>
          <w:szCs w:val="24"/>
        </w:rPr>
        <w:t xml:space="preserve">, нежели граждане, которые не обладают </w:t>
      </w:r>
      <w:r>
        <w:rPr>
          <w:rFonts w:ascii="Times New Roman" w:hAnsi="Times New Roman" w:cs="Times New Roman"/>
          <w:sz w:val="24"/>
          <w:szCs w:val="24"/>
        </w:rPr>
        <w:t>нужными</w:t>
      </w:r>
      <w:r w:rsidRPr="0083157A">
        <w:rPr>
          <w:rFonts w:ascii="Times New Roman" w:hAnsi="Times New Roman" w:cs="Times New Roman"/>
          <w:sz w:val="24"/>
          <w:szCs w:val="24"/>
        </w:rPr>
        <w:t xml:space="preserve"> профессиональными знаниями. Таким образом, мы быстрее</w:t>
      </w:r>
      <w:r>
        <w:rPr>
          <w:rFonts w:ascii="Times New Roman" w:hAnsi="Times New Roman" w:cs="Times New Roman"/>
          <w:sz w:val="24"/>
          <w:szCs w:val="24"/>
        </w:rPr>
        <w:t xml:space="preserve"> достигнем необходимого результата. </w:t>
      </w:r>
    </w:p>
    <w:p w:rsidR="008A2E30" w:rsidRDefault="008A2E30" w:rsidP="008A2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7A">
        <w:rPr>
          <w:rFonts w:ascii="Times New Roman" w:hAnsi="Times New Roman" w:cs="Times New Roman"/>
          <w:sz w:val="24"/>
          <w:szCs w:val="24"/>
        </w:rPr>
        <w:t xml:space="preserve">Управлении Росреестра по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83157A">
        <w:rPr>
          <w:rFonts w:ascii="Times New Roman" w:hAnsi="Times New Roman" w:cs="Times New Roman"/>
          <w:sz w:val="24"/>
          <w:szCs w:val="24"/>
        </w:rPr>
        <w:t xml:space="preserve"> обращает внимание,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157A">
        <w:rPr>
          <w:rFonts w:ascii="Times New Roman" w:hAnsi="Times New Roman" w:cs="Times New Roman"/>
          <w:sz w:val="24"/>
          <w:szCs w:val="24"/>
        </w:rPr>
        <w:t xml:space="preserve"> апелляционн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3157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57A">
        <w:rPr>
          <w:rFonts w:ascii="Times New Roman" w:hAnsi="Times New Roman" w:cs="Times New Roman"/>
          <w:sz w:val="24"/>
          <w:szCs w:val="24"/>
        </w:rPr>
        <w:t xml:space="preserve"> могут быть обжалованы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157A">
        <w:rPr>
          <w:rFonts w:ascii="Times New Roman" w:hAnsi="Times New Roman" w:cs="Times New Roman"/>
          <w:sz w:val="24"/>
          <w:szCs w:val="24"/>
        </w:rPr>
        <w:t xml:space="preserve"> о приостановлении осуществления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кадастрового учета </w:t>
      </w:r>
      <w:r w:rsidRPr="0083157A">
        <w:rPr>
          <w:rFonts w:ascii="Times New Roman" w:hAnsi="Times New Roman" w:cs="Times New Roman"/>
          <w:sz w:val="24"/>
          <w:szCs w:val="24"/>
        </w:rPr>
        <w:t xml:space="preserve">в тех случаях, когда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83157A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учета, по основаниям, предусмотренным пунктами 2, 5, 7-10, 19-21, 24-35, 42, 43, 45, 49, 50, 52 части 1 статьи 26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83157A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недвижимости».</w:t>
      </w:r>
    </w:p>
    <w:p w:rsidR="008A2E30" w:rsidRDefault="008A2E30" w:rsidP="008A2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lastRenderedPageBreak/>
        <w:t>Заявление представляется в Управление Росреестра по Иркутской области (г. Иркутск, ул. Академическая, 70) в течение тридцати дней с даты принятия решения о приостановлении.Обращаем внимание, что по истечению данного срока комиссия отказывает в принятии заявления к рассмотрению. Повторная подача заявления об обжаловании одного и того же решения не допускается.</w:t>
      </w:r>
    </w:p>
    <w:p w:rsidR="008A2E30" w:rsidRDefault="008A2E30" w:rsidP="008A2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По вопросам работы апелляционной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7B071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7B071A">
        <w:rPr>
          <w:rFonts w:ascii="Times New Roman" w:hAnsi="Times New Roman" w:cs="Times New Roman"/>
          <w:sz w:val="24"/>
          <w:szCs w:val="24"/>
        </w:rPr>
        <w:t>ться к секретарю апелляционной комиссии Астраханцевой Надежде Спиридоновне по телефону 8 (3952) 450-320.</w:t>
      </w:r>
      <w:r w:rsidRPr="0083157A">
        <w:rPr>
          <w:rFonts w:ascii="Times New Roman" w:hAnsi="Times New Roman" w:cs="Times New Roman"/>
          <w:sz w:val="24"/>
          <w:szCs w:val="24"/>
        </w:rPr>
        <w:t>Порядок формирования и работы апелляционной комиссии, перечни и формы документов, необходимых для обращения в апелляционную комиссию, размещены на сайте Росреестра в разделе «Деятельность»-&gt;«Обеспечение кадастровой деятельности»-&gt;«Апелляционные комиссии».</w:t>
      </w:r>
    </w:p>
    <w:p w:rsidR="008A2E30" w:rsidRPr="00A94E87" w:rsidRDefault="008A2E30" w:rsidP="008A2E3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Специалист-эксперт </w:t>
      </w:r>
    </w:p>
    <w:p w:rsidR="008A2E30" w:rsidRPr="00A94E87" w:rsidRDefault="008A2E30" w:rsidP="008A2E3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Отдела организации, мониторинга и контроля</w:t>
      </w:r>
    </w:p>
    <w:p w:rsidR="008A2E30" w:rsidRPr="00A94E87" w:rsidRDefault="008A2E30" w:rsidP="008A2E3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Росреестра по Иркутской области </w:t>
      </w:r>
    </w:p>
    <w:p w:rsidR="008A2E30" w:rsidRPr="00A94E87" w:rsidRDefault="008A2E30" w:rsidP="008A2E3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Елена Богачева</w:t>
      </w:r>
    </w:p>
    <w:p w:rsidR="008A2E30" w:rsidRPr="00A94E87" w:rsidRDefault="008A2E30" w:rsidP="008A2E3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8A2E30" w:rsidRPr="00453DB8" w:rsidRDefault="008A2E30" w:rsidP="008A2E30">
      <w:pPr>
        <w:rPr>
          <w:rFonts w:ascii="Times New Roman" w:hAnsi="Times New Roman" w:cs="Times New Roman"/>
          <w:sz w:val="24"/>
          <w:szCs w:val="24"/>
        </w:rPr>
      </w:pPr>
    </w:p>
    <w:p w:rsidR="001419F2" w:rsidRPr="0010352C" w:rsidRDefault="001419F2" w:rsidP="0014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2C">
        <w:rPr>
          <w:rFonts w:ascii="Times New Roman" w:eastAsia="Times New Roman" w:hAnsi="Times New Roman" w:cs="Times New Roman"/>
          <w:b/>
          <w:noProof/>
          <w:sz w:val="28"/>
          <w:szCs w:val="28"/>
        </w:rPr>
        <w:t>Жители</w:t>
      </w:r>
      <w:r w:rsidRPr="0010352C">
        <w:rPr>
          <w:rFonts w:ascii="Times New Roman" w:hAnsi="Times New Roman" w:cs="Times New Roman"/>
          <w:b/>
          <w:sz w:val="28"/>
          <w:szCs w:val="28"/>
        </w:rPr>
        <w:t xml:space="preserve"> Иркутской области стали чаще использовать «бесконтактные технологии» при получении услуг Росреестра</w:t>
      </w:r>
    </w:p>
    <w:p w:rsidR="001419F2" w:rsidRPr="00DA5421" w:rsidRDefault="001419F2" w:rsidP="001419F2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продолжает работу по развитию «бесконтактных технологий» – увеличению доли услуг, оказанных в электронном виде и на базе МФЦ «Мои документы». Так, на сегодняшний деньна территории Иркутской области оказание услуг Росреестра осуществляется в 46 отделах и 153 офисах (территориально обособленных структурных подразделениях по обслуживанию заявителей) МФЦ. </w:t>
      </w:r>
    </w:p>
    <w:p w:rsidR="001419F2" w:rsidRPr="00DA5421" w:rsidRDefault="001419F2" w:rsidP="001419F2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>Динамика получения государственных услуг Росреестра свидетельствует о постоянном росте приема документов через МФЦ. Так, в мае в МФЦ всего было принято 34892 заявления на государственную регистрацию прав на недвижимое имущество и на государственный кадастровый учет (как на отдельные процедуры, так и на единую),  что составило 81,3 % от общего числа заявлений, принятых Управлением Росреестра по Иркутской области, Кадастровой палатой и МФЦ.</w:t>
      </w:r>
      <w:r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5 месяцев 2017 года доля принятых документов на данные услуги, оказанных через МФЦ, составила </w:t>
      </w:r>
      <w:r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81,8%. </w:t>
      </w:r>
      <w:r w:rsidRPr="00DA5421">
        <w:rPr>
          <w:rFonts w:ascii="Times New Roman" w:hAnsi="Times New Roman" w:cs="Times New Roman"/>
          <w:sz w:val="28"/>
          <w:szCs w:val="28"/>
        </w:rPr>
        <w:t>За аналогичный период прошлого года показатель по принятым заявлениям на государственную регистрацию прав был существенно ниже и составлял 59,4%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9F2" w:rsidRPr="00DA5421" w:rsidRDefault="001419F2" w:rsidP="001419F2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 xml:space="preserve">Кроме того, увеличивается доля услуг, на которые были поданы документы в электронном виде. Так за 5 месяцев 2017 года общее количество поступивших заявлений о государственной регистрации прав в электронной форме составило 2529. Для сравнения в 2016 году таких обращений поступило около 2500. Таким образом, спрос на получение услуги в электронном виде с начала года вырос уже вдвое.  </w:t>
      </w:r>
    </w:p>
    <w:p w:rsidR="001419F2" w:rsidRPr="00DA5421" w:rsidRDefault="001419F2" w:rsidP="001419F2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>- Кроме того, с этого года для удобства граждан и юридических лиц на сайте Росреестра появились новые полезные ресурсы, - обратил внимание и.о. начальника отдела организации, мониторинга и контроля Управления Росреестра по Иркутской области Михаил Жиляев.  –Один из них-  «Личный кабинет правообладателя».</w:t>
      </w:r>
    </w:p>
    <w:p w:rsidR="001419F2" w:rsidRPr="00DA5421" w:rsidRDefault="001419F2" w:rsidP="001419F2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 xml:space="preserve">Этот сервис будет удобен тем, у кого в собственности уже находятся квартиры, земельные участки и другое имущество. Данный ресурс позволяет просматривать информацию о своей недвижимости -например, адрес, площадь, кадастровую стоимость. Кроме того, в «Личном кабинете правообладателя» есть возможность настроить уведомления об изменениях характеристик объектов недвижимости, о наложении или прекращении арестов и обременений права, о статусе поданных заявок. </w:t>
      </w:r>
    </w:p>
    <w:p w:rsidR="001419F2" w:rsidRPr="00DA5421" w:rsidRDefault="001419F2" w:rsidP="001419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указанным сервисом, необходимо иметь подверженную учетную запись на Портале государственных услуг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5421">
        <w:rPr>
          <w:rFonts w:ascii="Times New Roman" w:hAnsi="Times New Roman" w:cs="Times New Roman"/>
          <w:sz w:val="28"/>
          <w:szCs w:val="28"/>
        </w:rPr>
        <w:t>оссийской Федерации ( www.gosuslugi.ru ).</w:t>
      </w:r>
    </w:p>
    <w:p w:rsidR="001419F2" w:rsidRDefault="001419F2" w:rsidP="001419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 xml:space="preserve">Узнать обо всех электронных ресурсах Росреестра граждане могут на сайте Росреестра в разделе «Электронные услуги и сервисы» </w:t>
      </w:r>
      <w:hyperlink r:id="rId101" w:history="1">
        <w:r w:rsidRPr="00DA5421">
          <w:rPr>
            <w:rStyle w:val="a7"/>
            <w:rFonts w:ascii="Times New Roman" w:hAnsi="Times New Roman" w:cs="Times New Roman"/>
            <w:sz w:val="28"/>
            <w:szCs w:val="28"/>
          </w:rPr>
          <w:t>https://rosreestr.ru/site/eservices/</w:t>
        </w:r>
      </w:hyperlink>
      <w:r w:rsidRPr="00DA5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9F2" w:rsidRPr="00A94E87" w:rsidRDefault="001419F2" w:rsidP="001419F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Специалист-эксперт </w:t>
      </w:r>
    </w:p>
    <w:p w:rsidR="001419F2" w:rsidRPr="00A94E87" w:rsidRDefault="001419F2" w:rsidP="001419F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Отдела организации, мониторинга и контроля</w:t>
      </w:r>
    </w:p>
    <w:p w:rsidR="001419F2" w:rsidRPr="00A94E87" w:rsidRDefault="001419F2" w:rsidP="001419F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Росреестра по Иркутской области </w:t>
      </w:r>
    </w:p>
    <w:p w:rsidR="001419F2" w:rsidRPr="00A94E87" w:rsidRDefault="001419F2" w:rsidP="001419F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Елена Богачева</w:t>
      </w:r>
    </w:p>
    <w:p w:rsidR="001419F2" w:rsidRPr="00A94E87" w:rsidRDefault="001419F2" w:rsidP="001419F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1419F2" w:rsidRPr="0030075A" w:rsidRDefault="001419F2" w:rsidP="001419F2">
      <w:pPr>
        <w:rPr>
          <w:rFonts w:ascii="Times New Roman" w:hAnsi="Times New Roman" w:cs="Times New Roman"/>
          <w:sz w:val="28"/>
          <w:szCs w:val="28"/>
        </w:rPr>
      </w:pPr>
    </w:p>
    <w:p w:rsidR="008A2E30" w:rsidRDefault="008A2E30"/>
    <w:p w:rsidR="001C0191" w:rsidRDefault="001C0191"/>
    <w:p w:rsidR="001C0191" w:rsidRPr="00BF1BD8" w:rsidRDefault="001C0191" w:rsidP="001C0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D8">
        <w:rPr>
          <w:rFonts w:ascii="Times New Roman" w:hAnsi="Times New Roman" w:cs="Times New Roman"/>
          <w:b/>
          <w:sz w:val="28"/>
          <w:szCs w:val="28"/>
        </w:rPr>
        <w:t xml:space="preserve">Владельцы пустующих участков под ИЖС будут платить </w:t>
      </w:r>
      <w:r>
        <w:rPr>
          <w:rFonts w:ascii="Times New Roman" w:hAnsi="Times New Roman" w:cs="Times New Roman"/>
          <w:b/>
          <w:sz w:val="28"/>
          <w:szCs w:val="28"/>
        </w:rPr>
        <w:t>повышенный земельный налог</w:t>
      </w:r>
    </w:p>
    <w:p w:rsidR="001C0191" w:rsidRDefault="001C0191" w:rsidP="001C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191" w:rsidRPr="009816CE" w:rsidRDefault="001C0191" w:rsidP="001C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жители Иркутской области начали получать уведомления по налогу на имущество физических лиц за 2016 год по новым правилам.</w:t>
      </w:r>
      <w:r w:rsidRPr="009816CE">
        <w:rPr>
          <w:rFonts w:ascii="Times New Roman" w:hAnsi="Times New Roman" w:cs="Times New Roman"/>
          <w:sz w:val="28"/>
          <w:szCs w:val="28"/>
        </w:rPr>
        <w:t xml:space="preserve"> Об этом рассказала начальник отдела определения кадастровой стоимости филиала Федеральной кадастровой палаты по Иркутской области Галина Санду. Двойной налог может быть начислен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9816CE">
        <w:rPr>
          <w:rFonts w:ascii="Times New Roman" w:hAnsi="Times New Roman" w:cs="Times New Roman"/>
          <w:sz w:val="28"/>
          <w:szCs w:val="28"/>
        </w:rPr>
        <w:t xml:space="preserve"> 10 лет с момента оформления участка в собственность, если за это время не будет зарегистрировано право на возведенный на участке жилой дом. </w:t>
      </w:r>
    </w:p>
    <w:p w:rsidR="001C0191" w:rsidRPr="009816CE" w:rsidRDefault="001C0191" w:rsidP="001C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CE">
        <w:rPr>
          <w:rFonts w:ascii="Times New Roman" w:hAnsi="Times New Roman" w:cs="Times New Roman"/>
          <w:sz w:val="28"/>
          <w:szCs w:val="28"/>
        </w:rPr>
        <w:t xml:space="preserve">«В 2016 году истек первый 10-летний срок, отведенный физическим лицам на освоение их земельных участков. По данным Единого государственного реестра недвижимости (ЕГРН), в 2006 году в Приангарье оформлены права на 1661 участок под ИЖС. В отношении 673 участков в ЕГРН отсутствуют сведения о возведенных на них жилых домах. Благодаря работе, проведенной филиалом Федеральной кадастровой палаты по Иркутской области, Управлением Росреестра по Иркутской области, Управлением Федеральной налоговой службы, в этом году уплачивать налог в двойном размере придется немногим владельцам земельных участков. Но стоит помнить о том, что с каждым годом количество выделяемых под индивидуальное жилищное строительство участков неизменно росло, поэтому в последующие годы </w:t>
      </w:r>
      <w:r>
        <w:rPr>
          <w:rFonts w:ascii="Times New Roman" w:hAnsi="Times New Roman" w:cs="Times New Roman"/>
          <w:sz w:val="28"/>
          <w:szCs w:val="28"/>
        </w:rPr>
        <w:t>попавших</w:t>
      </w:r>
      <w:r w:rsidRPr="009816CE">
        <w:rPr>
          <w:rFonts w:ascii="Times New Roman" w:hAnsi="Times New Roman" w:cs="Times New Roman"/>
          <w:sz w:val="28"/>
          <w:szCs w:val="28"/>
        </w:rPr>
        <w:t xml:space="preserve"> под повышенн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816CE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ообложение</w:t>
      </w:r>
      <w:r w:rsidRPr="009816CE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 xml:space="preserve"> может оказаться гораздо больше</w:t>
      </w:r>
      <w:r w:rsidRPr="009816CE">
        <w:rPr>
          <w:rFonts w:ascii="Times New Roman" w:hAnsi="Times New Roman" w:cs="Times New Roman"/>
          <w:sz w:val="28"/>
          <w:szCs w:val="28"/>
        </w:rPr>
        <w:t>», - отметила Галина Леонидовна.</w:t>
      </w:r>
    </w:p>
    <w:p w:rsidR="001C0191" w:rsidRPr="009816CE" w:rsidRDefault="001C0191" w:rsidP="001C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CE">
        <w:rPr>
          <w:rFonts w:ascii="Times New Roman" w:hAnsi="Times New Roman" w:cs="Times New Roman"/>
          <w:sz w:val="28"/>
          <w:szCs w:val="28"/>
        </w:rPr>
        <w:t xml:space="preserve">Согласно сведениям ЕГРН, больше всего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Pr="009816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владельцы которых рискуютзаплатить налог в двойном размере</w:t>
      </w:r>
      <w:r w:rsidRPr="009816CE">
        <w:rPr>
          <w:rFonts w:ascii="Times New Roman" w:hAnsi="Times New Roman" w:cs="Times New Roman"/>
          <w:sz w:val="28"/>
          <w:szCs w:val="28"/>
        </w:rPr>
        <w:t xml:space="preserve">, находится в Иркутском районе - 452 участка, в Шелехове и Шелеховском районе - 281, в Братске- 158и в Слюдянском районе - 145. </w:t>
      </w:r>
    </w:p>
    <w:p w:rsidR="001C0191" w:rsidRPr="009816CE" w:rsidRDefault="001C0191" w:rsidP="001C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CE">
        <w:rPr>
          <w:rFonts w:ascii="Times New Roman" w:hAnsi="Times New Roman" w:cs="Times New Roman"/>
          <w:sz w:val="28"/>
          <w:szCs w:val="28"/>
        </w:rPr>
        <w:t>Галина Санду напомнила, что земельный налог исчисляется исходя из кадастровой стоимости. Анализ, проведенный Кадастровой палатой, показал, что самая низкая стоимость установлена в п</w:t>
      </w:r>
      <w:r>
        <w:rPr>
          <w:rFonts w:ascii="Times New Roman" w:hAnsi="Times New Roman" w:cs="Times New Roman"/>
          <w:sz w:val="28"/>
          <w:szCs w:val="28"/>
        </w:rPr>
        <w:t xml:space="preserve">оселке </w:t>
      </w:r>
      <w:r w:rsidRPr="009816CE">
        <w:rPr>
          <w:rFonts w:ascii="Times New Roman" w:hAnsi="Times New Roman" w:cs="Times New Roman"/>
          <w:sz w:val="28"/>
          <w:szCs w:val="28"/>
        </w:rPr>
        <w:t>Усть-Ордынском(6228,56 руб.), самая высокая – в Иркутске (1934612 руб.). Налоговая ставка для участков, выделенных под индивидуальное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6CE">
        <w:rPr>
          <w:rFonts w:ascii="Times New Roman" w:hAnsi="Times New Roman" w:cs="Times New Roman"/>
          <w:sz w:val="28"/>
          <w:szCs w:val="28"/>
        </w:rPr>
        <w:t xml:space="preserve"> равна 0,3%. Следовательно, минимальный налог с учетом </w:t>
      </w:r>
      <w:r>
        <w:rPr>
          <w:rFonts w:ascii="Times New Roman" w:hAnsi="Times New Roman" w:cs="Times New Roman"/>
          <w:sz w:val="28"/>
          <w:szCs w:val="28"/>
        </w:rPr>
        <w:t xml:space="preserve">повышающего </w:t>
      </w:r>
      <w:r w:rsidRPr="009816CE">
        <w:rPr>
          <w:rFonts w:ascii="Times New Roman" w:hAnsi="Times New Roman" w:cs="Times New Roman"/>
          <w:sz w:val="28"/>
          <w:szCs w:val="28"/>
        </w:rPr>
        <w:t xml:space="preserve">коэффициента составит 38 руб., максимальный - 11608 руб. По Иркутскому району самая маленькая кадастровая </w:t>
      </w:r>
      <w:r w:rsidRPr="009816CE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отмечается в Листвянке (57407,65 руб.), самая высокая – в Хомутово (1515365 руб.). Поэтому минимальный налог после применения повышающего коэффициента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816CE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16CE">
        <w:rPr>
          <w:rFonts w:ascii="Times New Roman" w:hAnsi="Times New Roman" w:cs="Times New Roman"/>
          <w:sz w:val="28"/>
          <w:szCs w:val="28"/>
        </w:rPr>
        <w:t xml:space="preserve"> 344 руб., максимальный - 9092 руб.</w:t>
      </w:r>
    </w:p>
    <w:p w:rsidR="001C0191" w:rsidRPr="009816CE" w:rsidRDefault="001C0191" w:rsidP="001C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816CE">
        <w:rPr>
          <w:rFonts w:ascii="Times New Roman" w:hAnsi="Times New Roman" w:cs="Times New Roman"/>
          <w:sz w:val="28"/>
          <w:szCs w:val="28"/>
        </w:rPr>
        <w:t>.о.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16CE">
        <w:rPr>
          <w:rFonts w:ascii="Times New Roman" w:hAnsi="Times New Roman" w:cs="Times New Roman"/>
          <w:sz w:val="28"/>
          <w:szCs w:val="28"/>
        </w:rPr>
        <w:t xml:space="preserve"> отдела организации, мониторинга и контроля Управления Росреестра по Иркутской области Михаил Жиляев рассказал о том, как жители региона могут зарегистрировать право на уже построенный жилой дом. </w:t>
      </w:r>
    </w:p>
    <w:p w:rsidR="001C0191" w:rsidRPr="009816CE" w:rsidRDefault="001C0191" w:rsidP="001C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CE">
        <w:rPr>
          <w:rFonts w:ascii="Times New Roman" w:hAnsi="Times New Roman" w:cs="Times New Roman"/>
          <w:sz w:val="28"/>
          <w:szCs w:val="28"/>
        </w:rPr>
        <w:t xml:space="preserve">«Для осуществления кадастрового учета и регистрации правнеобходимо подать заявление и подготовить пакет документов. До 1 марта 2018 года жители региона могут воспользоваться упрощенным порядком регистрации прав на объект ИЖС, при котором не требуется получать разрешение на ввод объекта в эксплуатацию. К заявлению необходимо будет приложить технический план дома. Данный документ готовят кадастровые инженеры. Получить информацию о специалистах, работающих на территории области,  можно на сайте Росреестра (www.rosreestr.ru)в разделе «Реестр кадастровых инженеров», -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Pr="009816CE">
        <w:rPr>
          <w:rFonts w:ascii="Times New Roman" w:hAnsi="Times New Roman" w:cs="Times New Roman"/>
          <w:sz w:val="28"/>
          <w:szCs w:val="28"/>
        </w:rPr>
        <w:t xml:space="preserve"> Михаил Семенович. </w:t>
      </w:r>
    </w:p>
    <w:p w:rsidR="001C0191" w:rsidRPr="009816CE" w:rsidRDefault="001C0191" w:rsidP="001C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816CE">
        <w:rPr>
          <w:rFonts w:ascii="Times New Roman" w:hAnsi="Times New Roman" w:cs="Times New Roman"/>
          <w:sz w:val="28"/>
          <w:szCs w:val="28"/>
        </w:rPr>
        <w:t xml:space="preserve">Михаил Жиляев напомнил, что с начала этого года вступил в силу федеральный закон «О государственной регистрации недвижимости». Теперь законом предусмотрено проведение одновременного учета и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прав- </w:t>
      </w:r>
      <w:r w:rsidRPr="009816CE">
        <w:rPr>
          <w:rFonts w:ascii="Times New Roman" w:hAnsi="Times New Roman" w:cs="Times New Roman"/>
          <w:sz w:val="28"/>
          <w:szCs w:val="28"/>
        </w:rPr>
        <w:t>по одному заявлению и одному пакету документов. Сокращены сроки оказания услуг: вместо прежних 10 дней кадастровый учет проводится за 5 дней, регистрация прав - за 7. На одновременный кадастровый учет и регистрацию прав уйдет не больше 10 рабочих дней. Законодательные нов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C7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процесс оформления документов на недвижимость максимально простым и удобным для граждан.</w:t>
      </w:r>
    </w:p>
    <w:p w:rsidR="001C0191" w:rsidRDefault="001C0191" w:rsidP="001C0191"/>
    <w:p w:rsidR="001C0191" w:rsidRDefault="001C0191"/>
    <w:sectPr w:rsidR="001C0191" w:rsidSect="00322284">
      <w:headerReference w:type="even" r:id="rId102"/>
      <w:headerReference w:type="default" r:id="rId103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07" w:rsidRDefault="00E05F07" w:rsidP="00F45888">
      <w:pPr>
        <w:spacing w:after="0" w:line="240" w:lineRule="auto"/>
      </w:pPr>
      <w:r>
        <w:separator/>
      </w:r>
    </w:p>
  </w:endnote>
  <w:endnote w:type="continuationSeparator" w:id="1">
    <w:p w:rsidR="00E05F07" w:rsidRDefault="00E05F07" w:rsidP="00F4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07" w:rsidRDefault="00E05F07" w:rsidP="00F45888">
      <w:pPr>
        <w:spacing w:after="0" w:line="240" w:lineRule="auto"/>
      </w:pPr>
      <w:r>
        <w:separator/>
      </w:r>
    </w:p>
  </w:footnote>
  <w:footnote w:type="continuationSeparator" w:id="1">
    <w:p w:rsidR="00E05F07" w:rsidRDefault="00E05F07" w:rsidP="00F4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C5" w:rsidRDefault="001264D6" w:rsidP="007540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6C5" w:rsidRDefault="00E05F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C5" w:rsidRDefault="001264D6" w:rsidP="007540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C5E">
      <w:rPr>
        <w:rStyle w:val="a5"/>
        <w:noProof/>
      </w:rPr>
      <w:t>28</w:t>
    </w:r>
    <w:r>
      <w:rPr>
        <w:rStyle w:val="a5"/>
      </w:rPr>
      <w:fldChar w:fldCharType="end"/>
    </w:r>
  </w:p>
  <w:p w:rsidR="008B36C5" w:rsidRDefault="00E05F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11E"/>
    <w:rsid w:val="001264D6"/>
    <w:rsid w:val="001419F2"/>
    <w:rsid w:val="001C0191"/>
    <w:rsid w:val="0037311E"/>
    <w:rsid w:val="003C3124"/>
    <w:rsid w:val="005117CC"/>
    <w:rsid w:val="00603C5E"/>
    <w:rsid w:val="007345F0"/>
    <w:rsid w:val="007B0C68"/>
    <w:rsid w:val="00820BBB"/>
    <w:rsid w:val="00831F30"/>
    <w:rsid w:val="008A2E30"/>
    <w:rsid w:val="00974CF9"/>
    <w:rsid w:val="009C631C"/>
    <w:rsid w:val="00B00AF7"/>
    <w:rsid w:val="00B94CD0"/>
    <w:rsid w:val="00C10834"/>
    <w:rsid w:val="00C73C4A"/>
    <w:rsid w:val="00D3558B"/>
    <w:rsid w:val="00E05F07"/>
    <w:rsid w:val="00F4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73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373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rsid w:val="0037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7311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7311E"/>
  </w:style>
  <w:style w:type="paragraph" w:styleId="a6">
    <w:name w:val="Normal (Web)"/>
    <w:basedOn w:val="a"/>
    <w:uiPriority w:val="99"/>
    <w:semiHidden/>
    <w:unhideWhenUsed/>
    <w:rsid w:val="008A2E3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41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729869FC18AFE379618F1E5D6029FCEA3E87C3F40B953849B648439F47B7430BEAF40F3783EB7Ae6R0L" TargetMode="External"/><Relationship Id="rId21" Type="http://schemas.openxmlformats.org/officeDocument/2006/relationships/hyperlink" Target="consultantplus://offline/ref=B4729869FC18AFE379618F1E5D6029FCEA3E87C3F40B953849B648439F47B7430BEAF40F3783EA79e6R3L" TargetMode="External"/><Relationship Id="rId42" Type="http://schemas.openxmlformats.org/officeDocument/2006/relationships/hyperlink" Target="consultantplus://offline/ref=B4729869FC18AFE379618F1E5D6029FCE93683C2F205953849B648439F47B7430BEAF40F3783E87Ae6R1L" TargetMode="External"/><Relationship Id="rId47" Type="http://schemas.openxmlformats.org/officeDocument/2006/relationships/hyperlink" Target="consultantplus://offline/ref=B4729869FC18AFE379618F1E5D6029FCEA3E87C3F40B953849B648439F47B7430BEAF40F3783EB7Ae6R0L" TargetMode="External"/><Relationship Id="rId63" Type="http://schemas.openxmlformats.org/officeDocument/2006/relationships/hyperlink" Target="consultantplus://offline/ref=B4729869FC18AFE379618F1E5D6029FCE93683C2F30B953849B648439F47B7430BEAF40De3R4L" TargetMode="External"/><Relationship Id="rId68" Type="http://schemas.openxmlformats.org/officeDocument/2006/relationships/hyperlink" Target="consultantplus://offline/ref=B4729869FC18AFE379618F1E5D6029FCE93784CBFF0F953849B648439F47B7430BEAF40F3783EA7De6R4L" TargetMode="External"/><Relationship Id="rId84" Type="http://schemas.openxmlformats.org/officeDocument/2006/relationships/hyperlink" Target="consultantplus://offline/ref=B4729869FC18AFE379618F1E5D6029FCE93682CCF30C953849B648439F47B7430BEAF40D378BeERAL" TargetMode="External"/><Relationship Id="rId89" Type="http://schemas.openxmlformats.org/officeDocument/2006/relationships/hyperlink" Target="consultantplus://offline/ref=B4729869FC18AFE379618F1E5D6029FCE93683C2F30B953849B648439F47B7430BEAF40Ce3RFL" TargetMode="External"/><Relationship Id="rId7" Type="http://schemas.openxmlformats.org/officeDocument/2006/relationships/hyperlink" Target="consultantplus://offline/ref=B4729869FC18AFE379618F1E5D6029FCE93683C2F30B953849B648439F47B7430BEAF40Ce3RFL" TargetMode="External"/><Relationship Id="rId71" Type="http://schemas.openxmlformats.org/officeDocument/2006/relationships/hyperlink" Target="consultantplus://offline/ref=B4729869FC18AFE379618F1E5D6029FCE93784CBFF0F953849B648439F47B7430BEAF40F3783EA7Ce6R9L" TargetMode="External"/><Relationship Id="rId92" Type="http://schemas.openxmlformats.org/officeDocument/2006/relationships/hyperlink" Target="consultantplus://offline/ref=B4729869FC18AFE379618F1E5D6029FCEA3E87C3F40B953849B648439F47B7430BEAF40F3783EB79e6R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29869FC18AFE379618F1E5D6029FCE93683C2F30B953849B648439F47B7430BEAF40Ce3RFL" TargetMode="External"/><Relationship Id="rId29" Type="http://schemas.openxmlformats.org/officeDocument/2006/relationships/hyperlink" Target="consultantplus://offline/ref=B4729869FC18AFE379618F1E5D6029FCEA3E87C3F40B953849B648439F47B7430BEAF40F3783EB79e6R7L" TargetMode="External"/><Relationship Id="rId11" Type="http://schemas.openxmlformats.org/officeDocument/2006/relationships/hyperlink" Target="consultantplus://offline/ref=B4729869FC18AFE379618F1E5D6029FCE93686CDF30A953849B648439F47B7430BEAF40F3783EA7De6R7L" TargetMode="External"/><Relationship Id="rId24" Type="http://schemas.openxmlformats.org/officeDocument/2006/relationships/hyperlink" Target="consultantplus://offline/ref=B4729869FC18AFE379618F1E5D6029FCEA3E87C3F40B953849B648439F47B7430BEAF40F3783EA74e6R5L" TargetMode="External"/><Relationship Id="rId32" Type="http://schemas.openxmlformats.org/officeDocument/2006/relationships/hyperlink" Target="consultantplus://offline/ref=B4729869FC18AFE379618F1E5D6029FCEA3E87C3F40B953849B648439F47B7430BEAF40F3783EA74e6R9L" TargetMode="External"/><Relationship Id="rId37" Type="http://schemas.openxmlformats.org/officeDocument/2006/relationships/hyperlink" Target="consultantplus://offline/ref=B4729869FC18AFE379618F1E5D6029FCE93683CFF30A953849B648439Fe4R7L" TargetMode="External"/><Relationship Id="rId40" Type="http://schemas.openxmlformats.org/officeDocument/2006/relationships/hyperlink" Target="consultantplus://offline/ref=B4729869FC18AFE379618F1E5D6029FCEA3E84C8F00F953849B648439Fe4R7L" TargetMode="External"/><Relationship Id="rId45" Type="http://schemas.openxmlformats.org/officeDocument/2006/relationships/hyperlink" Target="consultantplus://offline/ref=B4729869FC18AFE379618F1E5D6029FCEA3E8FC8F00D953849B648439F47B7430BEAF40F3783EA7Ae6R2L" TargetMode="External"/><Relationship Id="rId53" Type="http://schemas.openxmlformats.org/officeDocument/2006/relationships/hyperlink" Target="consultantplus://offline/ref=B4729869FC18AFE379618F1E5D6029FCEA3E87C3F40B953849B648439F47B7430BEAF40Fe3R4L" TargetMode="External"/><Relationship Id="rId58" Type="http://schemas.openxmlformats.org/officeDocument/2006/relationships/hyperlink" Target="consultantplus://offline/ref=B4729869FC18AFE379618F1E5D6029FCE93683C2F30B953849B648439F47B7430BEAF40Ce3REL" TargetMode="External"/><Relationship Id="rId66" Type="http://schemas.openxmlformats.org/officeDocument/2006/relationships/hyperlink" Target="consultantplus://offline/ref=B4729869FC18AFE379618F1E5D6029FCE93784CBFF0F953849B648439F47B7430BEAF40F3783EA7Fe6R0L" TargetMode="External"/><Relationship Id="rId74" Type="http://schemas.openxmlformats.org/officeDocument/2006/relationships/hyperlink" Target="consultantplus://offline/ref=B4729869FC18AFE379618F1E5D6029FCE93683C2F30B953849B648439F47B7430BEAF40F3783EB7Ce6R9L" TargetMode="External"/><Relationship Id="rId79" Type="http://schemas.openxmlformats.org/officeDocument/2006/relationships/hyperlink" Target="consultantplus://offline/ref=B4729869FC18AFE379618F1E5D6029FCE93683C2F30B953849B648439F47B7430BEAF40De3R4L" TargetMode="External"/><Relationship Id="rId87" Type="http://schemas.openxmlformats.org/officeDocument/2006/relationships/hyperlink" Target="consultantplus://offline/ref=B4729869FC18AFE379618F1E5D6029FCE93682CCF30C953849B648439F47B7430BEAF40D378BeERAL" TargetMode="External"/><Relationship Id="rId102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4729869FC18AFE379618F1E5D6029FCE93786CAF104953849B648439F47B7430BEAF40F328AeER9L" TargetMode="External"/><Relationship Id="rId82" Type="http://schemas.openxmlformats.org/officeDocument/2006/relationships/hyperlink" Target="consultantplus://offline/ref=B4729869FC18AFE379618F1E5D6029FCE93682CCF30C953849B648439F47B7430BEAF4093181eERAL" TargetMode="External"/><Relationship Id="rId90" Type="http://schemas.openxmlformats.org/officeDocument/2006/relationships/hyperlink" Target="consultantplus://offline/ref=B4729869FC18AFE379618F1E5D6029FCEA3E87C3F40B953849B648439F47B7430BEAF40F3783EB78e6R6L" TargetMode="External"/><Relationship Id="rId95" Type="http://schemas.openxmlformats.org/officeDocument/2006/relationships/hyperlink" Target="consultantplus://offline/ref=B4729869FC18AFE379618F1E5D6029FCE93683C2F30B953849B648439F47B7430BEAF40De3R3L" TargetMode="External"/><Relationship Id="rId19" Type="http://schemas.openxmlformats.org/officeDocument/2006/relationships/hyperlink" Target="consultantplus://offline/ref=B4729869FC18AFE379618F1E5D6029FCE93683C2F30B953849B648439F47B7430BEAF40Ce3RFL" TargetMode="External"/><Relationship Id="rId14" Type="http://schemas.openxmlformats.org/officeDocument/2006/relationships/hyperlink" Target="consultantplus://offline/ref=B4729869FC18AFE379618F1E5D6029FCEA3785CDFF0E953849B648439F47B7430BEAF40F3783EA7De6R2L" TargetMode="External"/><Relationship Id="rId22" Type="http://schemas.openxmlformats.org/officeDocument/2006/relationships/hyperlink" Target="consultantplus://offline/ref=B4729869FC18AFE379618F1E5D6029FCEA3E87C3F40B953849B648439F47B7430BEAF40F3783EA78e6R5L" TargetMode="External"/><Relationship Id="rId27" Type="http://schemas.openxmlformats.org/officeDocument/2006/relationships/hyperlink" Target="consultantplus://offline/ref=B4729869FC18AFE379618F1E5D6029FCEA3E87C3F40B953849B648439F47B7430BEAF4e0RDL" TargetMode="External"/><Relationship Id="rId30" Type="http://schemas.openxmlformats.org/officeDocument/2006/relationships/hyperlink" Target="consultantplus://offline/ref=B4729869FC18AFE379618F1E5D6029FCEA3E87C3F40B953849B648439F47B7430BEAF40F3783EA79e6R3L" TargetMode="External"/><Relationship Id="rId35" Type="http://schemas.openxmlformats.org/officeDocument/2006/relationships/hyperlink" Target="consultantplus://offline/ref=B4729869FC18AFE379618F1E5D6029FCE33786C9F606C83241EF4441e9R8L" TargetMode="External"/><Relationship Id="rId43" Type="http://schemas.openxmlformats.org/officeDocument/2006/relationships/hyperlink" Target="consultantplus://offline/ref=B4729869FC18AFE379618F1E5D6029FCE93683C2F205953849B648439F47B7430BEAF40F3783E97Be6R7L" TargetMode="External"/><Relationship Id="rId48" Type="http://schemas.openxmlformats.org/officeDocument/2006/relationships/hyperlink" Target="consultantplus://offline/ref=B4729869FC18AFE379618F1E5D6029FCEA3E87C3F40B953849B648439F47B7430BEAF40F3783EB7Ae6R1L" TargetMode="External"/><Relationship Id="rId56" Type="http://schemas.openxmlformats.org/officeDocument/2006/relationships/hyperlink" Target="consultantplus://offline/ref=B4729869FC18AFE379618F1E5D6029FCEA3E87C3F40B953849B648439F47B7430BEAF40F3783EB7Ee6R8L" TargetMode="External"/><Relationship Id="rId64" Type="http://schemas.openxmlformats.org/officeDocument/2006/relationships/hyperlink" Target="consultantplus://offline/ref=B4729869FC18AFE379618F1E5D6029FCE93786CAF104953849B648439F47B7430BEAF40F3082eER9L" TargetMode="External"/><Relationship Id="rId69" Type="http://schemas.openxmlformats.org/officeDocument/2006/relationships/hyperlink" Target="consultantplus://offline/ref=B4729869FC18AFE379618F1E5D6029FCE93784CBFF0F953849B648439F47B7430BEAF40F3783EA7De6R4L" TargetMode="External"/><Relationship Id="rId77" Type="http://schemas.openxmlformats.org/officeDocument/2006/relationships/hyperlink" Target="consultantplus://offline/ref=B4729869FC18AFE379618F1E5D6029FCE93683C2F30B953849B648439Fe4R7L" TargetMode="External"/><Relationship Id="rId100" Type="http://schemas.openxmlformats.org/officeDocument/2006/relationships/hyperlink" Target="consultantplus://offline/ref=B4729869FC18AFE379618F1E5D6029FCE93684CDFE0D953849B648439Fe4R7L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B4729869FC18AFE379618F1E5D6029FCEA3E87C3F405953849B648439F47B7430BEAF40F3783EA7De6R3L" TargetMode="External"/><Relationship Id="rId51" Type="http://schemas.openxmlformats.org/officeDocument/2006/relationships/hyperlink" Target="consultantplus://offline/ref=B4729869FC18AFE379618F1E5D6029FCEA3E87C3F40B953849B648439F47B7430BEAF40F3783EA79e6R3L" TargetMode="External"/><Relationship Id="rId72" Type="http://schemas.openxmlformats.org/officeDocument/2006/relationships/hyperlink" Target="consultantplus://offline/ref=B4729869FC18AFE379618F1E5D6029FCE93683C2F30B953849B648439F47B7430BEAF40De3R4L" TargetMode="External"/><Relationship Id="rId80" Type="http://schemas.openxmlformats.org/officeDocument/2006/relationships/hyperlink" Target="consultantplus://offline/ref=B4729869FC18AFE379618F1E5D6029FCE93682CCF30C953849B648439F47B7430BEAF40D378BeERAL" TargetMode="External"/><Relationship Id="rId85" Type="http://schemas.openxmlformats.org/officeDocument/2006/relationships/hyperlink" Target="consultantplus://offline/ref=B4729869FC18AFE379618F1E5D6029FCE93682CCF30C953849B648439F47B7430BEAF4093087eERAL" TargetMode="External"/><Relationship Id="rId93" Type="http://schemas.openxmlformats.org/officeDocument/2006/relationships/hyperlink" Target="consultantplus://offline/ref=B4729869FC18AFE379618F1E5D6029FCE93683C2F30B953849B648439F47B7430BEAF40Ce3RFL" TargetMode="External"/><Relationship Id="rId98" Type="http://schemas.openxmlformats.org/officeDocument/2006/relationships/hyperlink" Target="consultantplus://offline/ref=B4729869FC18AFE379618F1E5D6029FCEA3F85C2F40E953849B648439F47B7430BEAF40F3783EB7Be6R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729869FC18AFE379618F1E5D6029FCE93686CDF30A953849B648439F47B7430BEAF40F3783EA7Ee6R1L" TargetMode="External"/><Relationship Id="rId17" Type="http://schemas.openxmlformats.org/officeDocument/2006/relationships/hyperlink" Target="consultantplus://offline/ref=B4729869FC18AFE379618F1E5D6029FCE93686CDF30A953849B648439F47B7430BEAF40F3783E87De6R5L" TargetMode="External"/><Relationship Id="rId25" Type="http://schemas.openxmlformats.org/officeDocument/2006/relationships/hyperlink" Target="consultantplus://offline/ref=B4729869FC18AFE379618F1E5D6029FCEA3E87C3F40B953849B648439F47B7430BEAF40F3783EB79e6R4L" TargetMode="External"/><Relationship Id="rId33" Type="http://schemas.openxmlformats.org/officeDocument/2006/relationships/hyperlink" Target="consultantplus://offline/ref=B4729869FC18AFE379618F1E5D6029FCEA3E87C3F40B953849B648439F47B7430BEAF40F3783EA7Be6R7L" TargetMode="External"/><Relationship Id="rId38" Type="http://schemas.openxmlformats.org/officeDocument/2006/relationships/hyperlink" Target="consultantplus://offline/ref=B4729869FC18AFE379618F1E5D6029FCE93786CEF40B953849B648439Fe4R7L" TargetMode="External"/><Relationship Id="rId46" Type="http://schemas.openxmlformats.org/officeDocument/2006/relationships/hyperlink" Target="consultantplus://offline/ref=B4729869FC18AFE379618F1E5D6029FCEA3E8FC8F00D953849B648439F47B7430BEAF40F3783EB7Ae6R9L" TargetMode="External"/><Relationship Id="rId59" Type="http://schemas.openxmlformats.org/officeDocument/2006/relationships/hyperlink" Target="consultantplus://offline/ref=B4729869FC18AFE379618F1E5D6029FCE93786CAF104953849B648439F47B7430BEAF40A3Fe8R4L" TargetMode="External"/><Relationship Id="rId67" Type="http://schemas.openxmlformats.org/officeDocument/2006/relationships/hyperlink" Target="consultantplus://offline/ref=B4729869FC18AFE379618F1E5D6029FCE93784CBFF0F953849B648439F47B7430BEAF40F3783EA7De6R4L" TargetMode="External"/><Relationship Id="rId103" Type="http://schemas.openxmlformats.org/officeDocument/2006/relationships/header" Target="header2.xml"/><Relationship Id="rId20" Type="http://schemas.openxmlformats.org/officeDocument/2006/relationships/hyperlink" Target="consultantplus://offline/ref=B4729869FC18AFE379618F1E5D6029FCE93683C2F30B953849B648439F47B7430BEAF40Ce3RFL" TargetMode="External"/><Relationship Id="rId41" Type="http://schemas.openxmlformats.org/officeDocument/2006/relationships/hyperlink" Target="consultantplus://offline/ref=B4729869FC18AFE379618F1E5D6029FCE93683C2F205953849B648439F47B7430BEAF40F3783E878e6R5L" TargetMode="External"/><Relationship Id="rId54" Type="http://schemas.openxmlformats.org/officeDocument/2006/relationships/hyperlink" Target="consultantplus://offline/ref=B4729869FC18AFE379618F1E5D6029FCE93F80CFFD5BC23A18E346469717FF5345AFF90E3687eERBL" TargetMode="External"/><Relationship Id="rId62" Type="http://schemas.openxmlformats.org/officeDocument/2006/relationships/hyperlink" Target="consultantplus://offline/ref=B4729869FC18AFE379618F1E5D6029FCE93683C2F30B953849B648439F47B7430BEAF40De3R5L" TargetMode="External"/><Relationship Id="rId70" Type="http://schemas.openxmlformats.org/officeDocument/2006/relationships/hyperlink" Target="consultantplus://offline/ref=B4729869FC18AFE379618F1E5D6029FCE93786CAF104953849B648439F47B7430BEAF40D3Ee8R7L" TargetMode="External"/><Relationship Id="rId75" Type="http://schemas.openxmlformats.org/officeDocument/2006/relationships/hyperlink" Target="consultantplus://offline/ref=B4729869FC18AFE379618F1E5D6029FCE93682CCF30C953849B648439F47B7430BEAF40D378BeERAL" TargetMode="External"/><Relationship Id="rId83" Type="http://schemas.openxmlformats.org/officeDocument/2006/relationships/hyperlink" Target="consultantplus://offline/ref=B4729869FC18AFE379618F1E5D6029FCE93682CCF30C953849B648439F47B7430BEAF40F3781EC74e6R7L" TargetMode="External"/><Relationship Id="rId88" Type="http://schemas.openxmlformats.org/officeDocument/2006/relationships/hyperlink" Target="consultantplus://offline/ref=B4729869FC18AFE379618F1E5D6029FCEA3E87C3F40B953849B648439F47B7430BEAF40F3783EB79e6R5L" TargetMode="External"/><Relationship Id="rId91" Type="http://schemas.openxmlformats.org/officeDocument/2006/relationships/hyperlink" Target="consultantplus://offline/ref=B4729869FC18AFE379618F1E5D6029FCEA3E87C3F40B953849B648439F47B7430BEAF40F3783EB79e6R7L" TargetMode="External"/><Relationship Id="rId96" Type="http://schemas.openxmlformats.org/officeDocument/2006/relationships/hyperlink" Target="consultantplus://offline/ref=B4729869FC18AFE379618F1E5D6029FCE93683C2F30B953849B648439F47B7430BEAF40Ce3R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268DAD95797C2E5BDD5CD8835A8ED7798B9C679CF9EFE483E1AC682H4S2L" TargetMode="External"/><Relationship Id="rId15" Type="http://schemas.openxmlformats.org/officeDocument/2006/relationships/hyperlink" Target="consultantplus://offline/ref=B4729869FC18AFE379618F1E5D6029FCE93683C2F30B953849B648439F47B7430BEAF40Ce3RFL" TargetMode="External"/><Relationship Id="rId23" Type="http://schemas.openxmlformats.org/officeDocument/2006/relationships/hyperlink" Target="consultantplus://offline/ref=B4729869FC18AFE379618F1E5D6029FCEA3E87C3F40B953849B648439Fe4R7L" TargetMode="External"/><Relationship Id="rId28" Type="http://schemas.openxmlformats.org/officeDocument/2006/relationships/hyperlink" Target="consultantplus://offline/ref=B4729869FC18AFE379618F1E5D6029FCEA3E87C3F40B953849B648439F47B7430BEAF40F3783EB79e6R4L" TargetMode="External"/><Relationship Id="rId36" Type="http://schemas.openxmlformats.org/officeDocument/2006/relationships/hyperlink" Target="consultantplus://offline/ref=B4729869FC18AFE379618F1E5D6029FCE93683CFF30A953849B648439F47B7430BEAF40F358BeER9L" TargetMode="External"/><Relationship Id="rId49" Type="http://schemas.openxmlformats.org/officeDocument/2006/relationships/hyperlink" Target="consultantplus://offline/ref=B4729869FC18AFE379618F1E5D6029FCEA3E87C3F40B953849B648439F47B7430BEAF4e0R7L" TargetMode="External"/><Relationship Id="rId57" Type="http://schemas.openxmlformats.org/officeDocument/2006/relationships/hyperlink" Target="consultantplus://offline/ref=B4729869FC18AFE379618F1E5D6029FCE93683C2F30B953849B648439F47B7430BEAF40De3R6L" TargetMode="External"/><Relationship Id="rId10" Type="http://schemas.openxmlformats.org/officeDocument/2006/relationships/hyperlink" Target="consultantplus://offline/ref=B4729869FC18AFE379618F1E5D6029FCEA3785CDFF0E953849B648439Fe4R7L" TargetMode="External"/><Relationship Id="rId31" Type="http://schemas.openxmlformats.org/officeDocument/2006/relationships/hyperlink" Target="consultantplus://offline/ref=B4729869FC18AFE379618F1E5D6029FCE93686CDF30A953849B648439F47B7430BEAF40F3783E87De6R5L" TargetMode="External"/><Relationship Id="rId44" Type="http://schemas.openxmlformats.org/officeDocument/2006/relationships/hyperlink" Target="consultantplus://offline/ref=B4729869FC18AFE379618F1E5D6029FCEA3E82C9FF09953849B648439Fe4R7L" TargetMode="External"/><Relationship Id="rId52" Type="http://schemas.openxmlformats.org/officeDocument/2006/relationships/hyperlink" Target="consultantplus://offline/ref=B4729869FC18AFE379618F1E5D6029FCEA3E87C3F40B953849B648439F47B7430BEAF40F3783EB7Ce6R2L" TargetMode="External"/><Relationship Id="rId60" Type="http://schemas.openxmlformats.org/officeDocument/2006/relationships/hyperlink" Target="consultantplus://offline/ref=B4729869FC18AFE379618F1E5D6029FCE93786CAF104953849B648439Fe4R7L" TargetMode="External"/><Relationship Id="rId65" Type="http://schemas.openxmlformats.org/officeDocument/2006/relationships/hyperlink" Target="consultantplus://offline/ref=B4729869FC18AFE379618F1E5D6029FCE93784CBFF0F953849B648439F47B7430BEAF40F3783EA7Ce6R9L" TargetMode="External"/><Relationship Id="rId73" Type="http://schemas.openxmlformats.org/officeDocument/2006/relationships/hyperlink" Target="consultantplus://offline/ref=B4729869FC18AFE379618F1E5D6029FCE93683C2F30B953849B648439F47B7430BEAF40Ce3RFL" TargetMode="External"/><Relationship Id="rId78" Type="http://schemas.openxmlformats.org/officeDocument/2006/relationships/hyperlink" Target="consultantplus://offline/ref=B4729869FC18AFE379618F1E5D6029FCE93682CCF30C953849B648439F47B7430BEAF40D378BeERAL" TargetMode="External"/><Relationship Id="rId81" Type="http://schemas.openxmlformats.org/officeDocument/2006/relationships/hyperlink" Target="consultantplus://offline/ref=B4729869FC18AFE379618F1E5D6029FCE93682CCF30C953849B648439F47B7430BEAF40D378BeERAL" TargetMode="External"/><Relationship Id="rId86" Type="http://schemas.openxmlformats.org/officeDocument/2006/relationships/hyperlink" Target="consultantplus://offline/ref=B4729869FC18AFE379618F1E5D6029FCE93682CCF30C953849B648439F47B7430BEAF4093780eER9L" TargetMode="External"/><Relationship Id="rId94" Type="http://schemas.openxmlformats.org/officeDocument/2006/relationships/hyperlink" Target="consultantplus://offline/ref=B4729869FC18AFE379618F1E5D6029FCEA3E87C3F40B953849B648439F47B7430BEAF40F3783EB7Ae6R9L" TargetMode="External"/><Relationship Id="rId99" Type="http://schemas.openxmlformats.org/officeDocument/2006/relationships/hyperlink" Target="consultantplus://offline/ref=B4729869FC18AFE379618F1E5D6029FCE93683C2F30B953849B648439F47B7430BEAF40Ce3RFL" TargetMode="External"/><Relationship Id="rId101" Type="http://schemas.openxmlformats.org/officeDocument/2006/relationships/hyperlink" Target="https://rosreestr.ru/site/eservices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729869FC18AFE379618F1E5D6029FCE93683C2F30B953849B648439F47B7430BEAF4e0RCL" TargetMode="External"/><Relationship Id="rId13" Type="http://schemas.openxmlformats.org/officeDocument/2006/relationships/hyperlink" Target="consultantplus://offline/ref=B4729869FC18AFE379618F1E5D6029FCE93686CDF30A953849B648439F47B7430BEAF40F3783EB7Ae6R8L" TargetMode="External"/><Relationship Id="rId18" Type="http://schemas.openxmlformats.org/officeDocument/2006/relationships/hyperlink" Target="consultantplus://offline/ref=B4729869FC18AFE379618F1E5D6029FCE93683C2F30B953849B648439F47B7430BEAF4e0R8L" TargetMode="External"/><Relationship Id="rId39" Type="http://schemas.openxmlformats.org/officeDocument/2006/relationships/hyperlink" Target="consultantplus://offline/ref=B4729869FC18AFE379618F1E5D6029FCE93683CFF30A953849B648439F47B7430BEAF40F3483eERBL" TargetMode="External"/><Relationship Id="rId34" Type="http://schemas.openxmlformats.org/officeDocument/2006/relationships/hyperlink" Target="consultantplus://offline/ref=B4729869FC18AFE379618F1E5D6029FCEA3E87C3F40B953849B648439F47B7430BEAF40F3783EA79e6R3L" TargetMode="External"/><Relationship Id="rId50" Type="http://schemas.openxmlformats.org/officeDocument/2006/relationships/hyperlink" Target="consultantplus://offline/ref=B4729869FC18AFE379618F1E5D6029FCE93683C2F30B953849B648439F47B7430BEAF40De3R7L" TargetMode="External"/><Relationship Id="rId55" Type="http://schemas.openxmlformats.org/officeDocument/2006/relationships/hyperlink" Target="consultantplus://offline/ref=B4729869FC18AFE379618F1E5D6029FCEA3E87C3F40B953849B648439F47B7430BEAF40F3783EB7De6R3L" TargetMode="External"/><Relationship Id="rId76" Type="http://schemas.openxmlformats.org/officeDocument/2006/relationships/hyperlink" Target="consultantplus://offline/ref=B4729869FC18AFE379618F1E5D6029FCE93682CCF30C953849B648439F47B7430BEAF40D378BeERAL" TargetMode="External"/><Relationship Id="rId97" Type="http://schemas.openxmlformats.org/officeDocument/2006/relationships/hyperlink" Target="consultantplus://offline/ref=B4729869FC18AFE379618F1E5D6029FCEA3F85C2F40E953849B648439F47B7430BEAF40F3783EB7Fe6R1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12912</Words>
  <Characters>73602</Characters>
  <Application>Microsoft Office Word</Application>
  <DocSecurity>0</DocSecurity>
  <Lines>613</Lines>
  <Paragraphs>172</Paragraphs>
  <ScaleCrop>false</ScaleCrop>
  <Company>Microsoft</Company>
  <LinksUpToDate>false</LinksUpToDate>
  <CharactersWithSpaces>86342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2017-05-26T03:42:00Z</dcterms:created>
  <dcterms:modified xsi:type="dcterms:W3CDTF">2017-08-16T03:17:00Z</dcterms:modified>
</cp:coreProperties>
</file>